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C48" w:rsidRPr="000A1996" w:rsidRDefault="00FE0C48" w:rsidP="000A1996">
      <w:pPr>
        <w:spacing w:line="360" w:lineRule="auto"/>
        <w:jc w:val="center"/>
        <w:rPr>
          <w:rFonts w:eastAsia="標楷體"/>
          <w:b/>
          <w:color w:val="000000" w:themeColor="text1"/>
          <w:sz w:val="32"/>
          <w:szCs w:val="28"/>
        </w:rPr>
      </w:pPr>
      <w:r w:rsidRPr="000A1996">
        <w:rPr>
          <w:rFonts w:eastAsia="標楷體"/>
          <w:b/>
          <w:color w:val="000000" w:themeColor="text1"/>
          <w:sz w:val="32"/>
          <w:szCs w:val="28"/>
        </w:rPr>
        <w:t>臺北醫學大學國際轉譯科學博士學位學程修業規定</w:t>
      </w:r>
    </w:p>
    <w:p w:rsidR="00FE0C48" w:rsidRPr="00F036AF" w:rsidRDefault="00FE0C48" w:rsidP="00FE0C48">
      <w:pPr>
        <w:spacing w:line="360" w:lineRule="auto"/>
        <w:jc w:val="center"/>
        <w:rPr>
          <w:rFonts w:ascii="Arial" w:eastAsia="標楷體" w:hAnsi="Arial" w:cs="Arial"/>
          <w:b/>
          <w:color w:val="000000" w:themeColor="text1"/>
          <w:sz w:val="28"/>
          <w:szCs w:val="28"/>
        </w:rPr>
      </w:pPr>
      <w:r w:rsidRPr="00F036AF">
        <w:rPr>
          <w:rFonts w:ascii="Arial" w:eastAsia="標楷體" w:hAnsi="Arial" w:cs="Arial"/>
          <w:b/>
          <w:color w:val="000000" w:themeColor="text1"/>
          <w:sz w:val="28"/>
          <w:szCs w:val="28"/>
        </w:rPr>
        <w:t>Degree Requirements for International Ph.D. Program for Translational Science in Taipei Medical University</w:t>
      </w:r>
    </w:p>
    <w:p w:rsidR="00FE0C48" w:rsidRDefault="00FE0C48" w:rsidP="00FE0C48">
      <w:pPr>
        <w:autoSpaceDE w:val="0"/>
        <w:autoSpaceDN w:val="0"/>
        <w:adjustRightInd w:val="0"/>
        <w:rPr>
          <w:rFonts w:eastAsia="標楷體"/>
          <w:color w:val="000000" w:themeColor="text1"/>
          <w:sz w:val="20"/>
          <w:szCs w:val="20"/>
        </w:rPr>
      </w:pPr>
    </w:p>
    <w:p w:rsidR="009048C4" w:rsidRPr="007654AE" w:rsidRDefault="009048C4" w:rsidP="00FE0C48">
      <w:pPr>
        <w:autoSpaceDE w:val="0"/>
        <w:autoSpaceDN w:val="0"/>
        <w:adjustRightInd w:val="0"/>
        <w:rPr>
          <w:rFonts w:eastAsia="標楷體"/>
          <w:color w:val="000000" w:themeColor="text1"/>
          <w:sz w:val="20"/>
          <w:szCs w:val="20"/>
        </w:rPr>
      </w:pPr>
    </w:p>
    <w:p w:rsidR="00FE0C48" w:rsidRPr="009048C4" w:rsidRDefault="00FE0C48" w:rsidP="009048C4">
      <w:pPr>
        <w:autoSpaceDE w:val="0"/>
        <w:autoSpaceDN w:val="0"/>
        <w:adjustRightInd w:val="0"/>
        <w:jc w:val="right"/>
        <w:rPr>
          <w:rFonts w:ascii="標楷體" w:eastAsia="標楷體" w:hAnsi="標楷體"/>
          <w:color w:val="000000" w:themeColor="text1"/>
          <w:sz w:val="20"/>
          <w:szCs w:val="20"/>
        </w:rPr>
      </w:pPr>
      <w:r w:rsidRPr="009048C4">
        <w:rPr>
          <w:rFonts w:ascii="標楷體" w:eastAsia="標楷體" w:hAnsi="標楷體"/>
          <w:color w:val="000000" w:themeColor="text1"/>
          <w:sz w:val="20"/>
          <w:szCs w:val="20"/>
        </w:rPr>
        <w:t>108年11月26日國際轉譯科學博士學位學程籌備處新訂通過</w:t>
      </w:r>
    </w:p>
    <w:p w:rsidR="00D86648" w:rsidRDefault="00D86648" w:rsidP="00D86648">
      <w:pPr>
        <w:autoSpaceDE w:val="0"/>
        <w:autoSpaceDN w:val="0"/>
        <w:adjustRightInd w:val="0"/>
        <w:jc w:val="right"/>
        <w:rPr>
          <w:rFonts w:ascii="標楷體" w:eastAsia="標楷體" w:hAnsi="標楷體"/>
          <w:color w:val="000000" w:themeColor="text1"/>
          <w:sz w:val="20"/>
          <w:szCs w:val="20"/>
        </w:rPr>
      </w:pPr>
      <w:r>
        <w:rPr>
          <w:rFonts w:ascii="標楷體" w:eastAsia="標楷體" w:hAnsi="標楷體"/>
          <w:color w:val="000000" w:themeColor="text1"/>
          <w:sz w:val="20"/>
          <w:szCs w:val="20"/>
        </w:rPr>
        <w:t>10</w:t>
      </w:r>
      <w:r>
        <w:rPr>
          <w:rFonts w:ascii="標楷體" w:eastAsia="標楷體" w:hAnsi="標楷體" w:hint="eastAsia"/>
          <w:color w:val="000000" w:themeColor="text1"/>
          <w:sz w:val="20"/>
          <w:szCs w:val="20"/>
        </w:rPr>
        <w:t>9</w:t>
      </w:r>
      <w:r w:rsidRPr="009048C4">
        <w:rPr>
          <w:rFonts w:ascii="標楷體" w:eastAsia="標楷體" w:hAnsi="標楷體"/>
          <w:color w:val="000000" w:themeColor="text1"/>
          <w:sz w:val="20"/>
          <w:szCs w:val="20"/>
        </w:rPr>
        <w:t>年</w:t>
      </w:r>
      <w:r>
        <w:rPr>
          <w:rFonts w:ascii="標楷體" w:eastAsia="標楷體" w:hAnsi="標楷體" w:hint="eastAsia"/>
          <w:color w:val="000000" w:themeColor="text1"/>
          <w:sz w:val="20"/>
          <w:szCs w:val="20"/>
        </w:rPr>
        <w:t>0</w:t>
      </w:r>
      <w:r>
        <w:rPr>
          <w:rFonts w:ascii="標楷體" w:eastAsia="標楷體" w:hAnsi="標楷體"/>
          <w:color w:val="000000" w:themeColor="text1"/>
          <w:sz w:val="20"/>
          <w:szCs w:val="20"/>
        </w:rPr>
        <w:t>4</w:t>
      </w:r>
      <w:r w:rsidRPr="009048C4">
        <w:rPr>
          <w:rFonts w:ascii="標楷體" w:eastAsia="標楷體" w:hAnsi="標楷體"/>
          <w:color w:val="000000" w:themeColor="text1"/>
          <w:sz w:val="20"/>
          <w:szCs w:val="20"/>
        </w:rPr>
        <w:t>月2</w:t>
      </w:r>
      <w:r>
        <w:rPr>
          <w:rFonts w:ascii="標楷體" w:eastAsia="標楷體" w:hAnsi="標楷體"/>
          <w:color w:val="000000" w:themeColor="text1"/>
          <w:sz w:val="20"/>
          <w:szCs w:val="20"/>
        </w:rPr>
        <w:t>9</w:t>
      </w:r>
      <w:r w:rsidRPr="009048C4">
        <w:rPr>
          <w:rFonts w:ascii="標楷體" w:eastAsia="標楷體" w:hAnsi="標楷體"/>
          <w:color w:val="000000" w:themeColor="text1"/>
          <w:sz w:val="20"/>
          <w:szCs w:val="20"/>
        </w:rPr>
        <w:t>日</w:t>
      </w:r>
      <w:r>
        <w:rPr>
          <w:rFonts w:ascii="標楷體" w:eastAsia="標楷體" w:hAnsi="標楷體" w:hint="eastAsia"/>
          <w:color w:val="000000" w:themeColor="text1"/>
          <w:sz w:val="20"/>
          <w:szCs w:val="20"/>
        </w:rPr>
        <w:t>院務會議修</w:t>
      </w:r>
      <w:r w:rsidRPr="009048C4">
        <w:rPr>
          <w:rFonts w:ascii="標楷體" w:eastAsia="標楷體" w:hAnsi="標楷體"/>
          <w:color w:val="000000" w:themeColor="text1"/>
          <w:sz w:val="20"/>
          <w:szCs w:val="20"/>
        </w:rPr>
        <w:t>訂通過</w:t>
      </w:r>
    </w:p>
    <w:p w:rsidR="00D86648" w:rsidRPr="00D86648" w:rsidRDefault="00D86648" w:rsidP="00D86648">
      <w:pPr>
        <w:autoSpaceDE w:val="0"/>
        <w:autoSpaceDN w:val="0"/>
        <w:adjustRightInd w:val="0"/>
        <w:jc w:val="right"/>
        <w:rPr>
          <w:rFonts w:ascii="標楷體" w:eastAsia="標楷體" w:hAnsi="標楷體"/>
          <w:color w:val="000000" w:themeColor="text1"/>
          <w:sz w:val="20"/>
          <w:szCs w:val="20"/>
        </w:rPr>
      </w:pPr>
      <w:r>
        <w:rPr>
          <w:rFonts w:ascii="標楷體" w:eastAsia="標楷體" w:hAnsi="標楷體"/>
          <w:color w:val="000000" w:themeColor="text1"/>
          <w:sz w:val="20"/>
          <w:szCs w:val="20"/>
        </w:rPr>
        <w:t>10</w:t>
      </w:r>
      <w:r>
        <w:rPr>
          <w:rFonts w:ascii="標楷體" w:eastAsia="標楷體" w:hAnsi="標楷體" w:hint="eastAsia"/>
          <w:color w:val="000000" w:themeColor="text1"/>
          <w:sz w:val="20"/>
          <w:szCs w:val="20"/>
        </w:rPr>
        <w:t>9</w:t>
      </w:r>
      <w:r w:rsidRPr="009048C4">
        <w:rPr>
          <w:rFonts w:ascii="標楷體" w:eastAsia="標楷體" w:hAnsi="標楷體"/>
          <w:color w:val="000000" w:themeColor="text1"/>
          <w:sz w:val="20"/>
          <w:szCs w:val="20"/>
        </w:rPr>
        <w:t>年</w:t>
      </w:r>
      <w:r>
        <w:rPr>
          <w:rFonts w:ascii="標楷體" w:eastAsia="標楷體" w:hAnsi="標楷體" w:hint="eastAsia"/>
          <w:color w:val="000000" w:themeColor="text1"/>
          <w:sz w:val="20"/>
          <w:szCs w:val="20"/>
        </w:rPr>
        <w:t>05</w:t>
      </w:r>
      <w:r w:rsidRPr="009048C4">
        <w:rPr>
          <w:rFonts w:ascii="標楷體" w:eastAsia="標楷體" w:hAnsi="標楷體"/>
          <w:color w:val="000000" w:themeColor="text1"/>
          <w:sz w:val="20"/>
          <w:szCs w:val="20"/>
        </w:rPr>
        <w:t>月</w:t>
      </w:r>
      <w:r>
        <w:rPr>
          <w:rFonts w:ascii="標楷體" w:eastAsia="標楷體" w:hAnsi="標楷體"/>
          <w:color w:val="000000" w:themeColor="text1"/>
          <w:sz w:val="20"/>
          <w:szCs w:val="20"/>
        </w:rPr>
        <w:t>13</w:t>
      </w:r>
      <w:r w:rsidRPr="009048C4">
        <w:rPr>
          <w:rFonts w:ascii="標楷體" w:eastAsia="標楷體" w:hAnsi="標楷體"/>
          <w:color w:val="000000" w:themeColor="text1"/>
          <w:sz w:val="20"/>
          <w:szCs w:val="20"/>
        </w:rPr>
        <w:t>日</w:t>
      </w:r>
      <w:r>
        <w:rPr>
          <w:rFonts w:ascii="標楷體" w:eastAsia="標楷體" w:hAnsi="標楷體" w:hint="eastAsia"/>
          <w:color w:val="000000" w:themeColor="text1"/>
          <w:sz w:val="20"/>
          <w:szCs w:val="20"/>
        </w:rPr>
        <w:t>教務會議修</w:t>
      </w:r>
      <w:r w:rsidRPr="009048C4">
        <w:rPr>
          <w:rFonts w:ascii="標楷體" w:eastAsia="標楷體" w:hAnsi="標楷體"/>
          <w:color w:val="000000" w:themeColor="text1"/>
          <w:sz w:val="20"/>
          <w:szCs w:val="20"/>
        </w:rPr>
        <w:t>訂通過</w:t>
      </w:r>
    </w:p>
    <w:p w:rsidR="00FE0C48" w:rsidRPr="00D86648" w:rsidRDefault="00FE0C48" w:rsidP="00FE0C48">
      <w:pPr>
        <w:autoSpaceDE w:val="0"/>
        <w:autoSpaceDN w:val="0"/>
        <w:adjustRightInd w:val="0"/>
        <w:jc w:val="right"/>
        <w:rPr>
          <w:rFonts w:eastAsia="標楷體"/>
          <w:color w:val="000000" w:themeColor="text1"/>
        </w:rPr>
      </w:pPr>
    </w:p>
    <w:p w:rsidR="009048C4" w:rsidRPr="00442478" w:rsidRDefault="009048C4" w:rsidP="00FE0C48">
      <w:pPr>
        <w:autoSpaceDE w:val="0"/>
        <w:autoSpaceDN w:val="0"/>
        <w:adjustRightInd w:val="0"/>
        <w:jc w:val="right"/>
        <w:rPr>
          <w:rFonts w:eastAsia="標楷體"/>
          <w:color w:val="000000" w:themeColor="text1"/>
        </w:rPr>
      </w:pPr>
    </w:p>
    <w:p w:rsidR="00FE0C48" w:rsidRPr="00636A07" w:rsidRDefault="00FE0C48" w:rsidP="00636A07">
      <w:pPr>
        <w:spacing w:line="300" w:lineRule="auto"/>
        <w:rPr>
          <w:sz w:val="28"/>
        </w:rPr>
      </w:pPr>
      <w:r w:rsidRPr="00636A07">
        <w:rPr>
          <w:rFonts w:eastAsia="標楷體" w:hint="eastAsia"/>
          <w:color w:val="000000" w:themeColor="text1"/>
          <w:sz w:val="28"/>
        </w:rPr>
        <w:t>第一條</w:t>
      </w:r>
      <w:r w:rsidRPr="00636A07">
        <w:rPr>
          <w:rFonts w:eastAsia="標楷體"/>
          <w:color w:val="000000" w:themeColor="text1"/>
          <w:sz w:val="28"/>
        </w:rPr>
        <w:tab/>
      </w:r>
      <w:r w:rsidRPr="00636A07">
        <w:rPr>
          <w:rFonts w:eastAsia="標楷體"/>
          <w:color w:val="000000" w:themeColor="text1"/>
          <w:sz w:val="28"/>
        </w:rPr>
        <w:t>修業及休學年限：依本校學則規定辦理。</w:t>
      </w:r>
    </w:p>
    <w:p w:rsidR="00FE0C48" w:rsidRPr="00F036AF" w:rsidRDefault="00FE0C48" w:rsidP="00FE0C48">
      <w:pPr>
        <w:ind w:left="480" w:hanging="480"/>
        <w:jc w:val="both"/>
        <w:rPr>
          <w:rFonts w:ascii="Arial" w:eastAsia="標楷體" w:hAnsi="Arial" w:cs="Arial"/>
          <w:color w:val="000000" w:themeColor="text1"/>
        </w:rPr>
      </w:pPr>
      <w:r w:rsidRPr="00F036AF">
        <w:rPr>
          <w:rFonts w:ascii="Arial" w:eastAsia="標楷體" w:hAnsi="Arial" w:cs="Arial"/>
          <w:color w:val="000000" w:themeColor="text1"/>
        </w:rPr>
        <w:t>I.</w:t>
      </w:r>
      <w:r w:rsidRPr="00F036AF">
        <w:rPr>
          <w:rFonts w:ascii="Arial" w:eastAsia="標楷體" w:hAnsi="Arial" w:cs="Arial"/>
          <w:color w:val="000000" w:themeColor="text1"/>
        </w:rPr>
        <w:tab/>
        <w:t>Duration of study and suspension of school: In accordance with the Taipei Medical University Academic Regulations.</w:t>
      </w:r>
    </w:p>
    <w:p w:rsidR="00FE0C48" w:rsidRPr="007654AE" w:rsidRDefault="00FE0C48" w:rsidP="00FE0C48">
      <w:pPr>
        <w:ind w:left="480" w:hanging="480"/>
        <w:jc w:val="both"/>
        <w:rPr>
          <w:rFonts w:eastAsia="標楷體"/>
          <w:color w:val="000000" w:themeColor="text1"/>
        </w:rPr>
      </w:pPr>
    </w:p>
    <w:p w:rsidR="00324D0E" w:rsidRPr="00636A07" w:rsidRDefault="00324D0E" w:rsidP="00324D0E">
      <w:pPr>
        <w:spacing w:line="300" w:lineRule="auto"/>
        <w:jc w:val="both"/>
        <w:rPr>
          <w:rFonts w:eastAsia="標楷體"/>
          <w:color w:val="000000" w:themeColor="text1"/>
          <w:sz w:val="28"/>
          <w:szCs w:val="28"/>
        </w:rPr>
      </w:pPr>
      <w:r w:rsidRPr="00636A07">
        <w:rPr>
          <w:rFonts w:eastAsia="標楷體" w:hint="eastAsia"/>
          <w:color w:val="000000" w:themeColor="text1"/>
          <w:sz w:val="28"/>
          <w:szCs w:val="28"/>
        </w:rPr>
        <w:t>第二條</w:t>
      </w:r>
      <w:r w:rsidRPr="00636A07">
        <w:rPr>
          <w:rFonts w:eastAsia="標楷體"/>
          <w:color w:val="000000" w:themeColor="text1"/>
          <w:sz w:val="28"/>
          <w:szCs w:val="28"/>
        </w:rPr>
        <w:tab/>
      </w:r>
      <w:r w:rsidRPr="00636A07">
        <w:rPr>
          <w:rFonts w:eastAsia="標楷體"/>
          <w:color w:val="000000" w:themeColor="text1"/>
          <w:sz w:val="28"/>
          <w:szCs w:val="28"/>
        </w:rPr>
        <w:t>修業學分：</w:t>
      </w:r>
    </w:p>
    <w:p w:rsidR="00324D0E" w:rsidRPr="0093481D" w:rsidRDefault="00324D0E" w:rsidP="001F504C">
      <w:pPr>
        <w:pStyle w:val="a7"/>
        <w:widowControl/>
        <w:numPr>
          <w:ilvl w:val="0"/>
          <w:numId w:val="17"/>
        </w:numPr>
        <w:spacing w:line="300" w:lineRule="auto"/>
        <w:ind w:leftChars="0" w:left="993" w:hanging="567"/>
        <w:contextualSpacing/>
        <w:jc w:val="both"/>
        <w:rPr>
          <w:rFonts w:eastAsia="標楷體"/>
          <w:sz w:val="28"/>
          <w:szCs w:val="28"/>
        </w:rPr>
      </w:pPr>
      <w:r w:rsidRPr="0093481D">
        <w:rPr>
          <w:rFonts w:eastAsia="標楷體"/>
          <w:sz w:val="28"/>
          <w:szCs w:val="28"/>
        </w:rPr>
        <w:t>須修畢至少</w:t>
      </w:r>
      <w:r w:rsidRPr="0093481D">
        <w:rPr>
          <w:rFonts w:eastAsia="標楷體"/>
          <w:sz w:val="28"/>
          <w:szCs w:val="28"/>
        </w:rPr>
        <w:t>30</w:t>
      </w:r>
      <w:r w:rsidRPr="0093481D">
        <w:rPr>
          <w:rFonts w:eastAsia="標楷體"/>
          <w:sz w:val="28"/>
          <w:szCs w:val="28"/>
        </w:rPr>
        <w:t>學分，包括必修</w:t>
      </w:r>
      <w:r w:rsidRPr="0093481D">
        <w:rPr>
          <w:rFonts w:eastAsia="標楷體"/>
          <w:sz w:val="28"/>
          <w:szCs w:val="28"/>
        </w:rPr>
        <w:t>24</w:t>
      </w:r>
      <w:r w:rsidRPr="0093481D">
        <w:rPr>
          <w:rFonts w:eastAsia="標楷體"/>
          <w:sz w:val="28"/>
          <w:szCs w:val="28"/>
        </w:rPr>
        <w:t>學分</w:t>
      </w:r>
      <w:r w:rsidRPr="0093481D">
        <w:rPr>
          <w:rFonts w:eastAsia="標楷體"/>
          <w:sz w:val="28"/>
          <w:szCs w:val="28"/>
        </w:rPr>
        <w:t>(</w:t>
      </w:r>
      <w:r w:rsidRPr="0093481D">
        <w:rPr>
          <w:rFonts w:eastAsia="標楷體"/>
          <w:sz w:val="28"/>
          <w:szCs w:val="28"/>
        </w:rPr>
        <w:t>含博士論文</w:t>
      </w:r>
      <w:r w:rsidRPr="0093481D">
        <w:rPr>
          <w:rFonts w:eastAsia="標楷體"/>
          <w:sz w:val="28"/>
          <w:szCs w:val="28"/>
        </w:rPr>
        <w:t>12</w:t>
      </w:r>
      <w:r w:rsidRPr="0093481D">
        <w:rPr>
          <w:rFonts w:eastAsia="標楷體"/>
          <w:sz w:val="28"/>
          <w:szCs w:val="28"/>
        </w:rPr>
        <w:t>學分，研究倫理</w:t>
      </w:r>
      <w:r w:rsidRPr="0093481D">
        <w:rPr>
          <w:rFonts w:eastAsia="標楷體"/>
          <w:sz w:val="28"/>
          <w:szCs w:val="28"/>
        </w:rPr>
        <w:t>0</w:t>
      </w:r>
      <w:r w:rsidRPr="0093481D">
        <w:rPr>
          <w:rFonts w:eastAsia="標楷體"/>
          <w:sz w:val="28"/>
          <w:szCs w:val="28"/>
        </w:rPr>
        <w:t>學分</w:t>
      </w:r>
      <w:r w:rsidRPr="0093481D">
        <w:rPr>
          <w:rFonts w:eastAsia="標楷體"/>
          <w:sz w:val="28"/>
          <w:szCs w:val="28"/>
        </w:rPr>
        <w:t>)</w:t>
      </w:r>
      <w:r w:rsidRPr="0093481D">
        <w:rPr>
          <w:rFonts w:eastAsia="標楷體"/>
          <w:sz w:val="28"/>
          <w:szCs w:val="28"/>
        </w:rPr>
        <w:t>及至少選修</w:t>
      </w:r>
      <w:r w:rsidRPr="0093481D">
        <w:rPr>
          <w:rFonts w:eastAsia="標楷體"/>
          <w:sz w:val="28"/>
          <w:szCs w:val="28"/>
        </w:rPr>
        <w:t>6</w:t>
      </w:r>
      <w:r w:rsidRPr="0093481D">
        <w:rPr>
          <w:rFonts w:eastAsia="標楷體"/>
          <w:sz w:val="28"/>
          <w:szCs w:val="28"/>
        </w:rPr>
        <w:t>學分</w:t>
      </w:r>
      <w:r w:rsidRPr="0093481D">
        <w:rPr>
          <w:rFonts w:eastAsia="標楷體" w:hint="eastAsia"/>
          <w:sz w:val="28"/>
          <w:szCs w:val="28"/>
        </w:rPr>
        <w:t>。</w:t>
      </w:r>
    </w:p>
    <w:p w:rsidR="00324D0E" w:rsidRPr="0093481D" w:rsidRDefault="00324D0E" w:rsidP="001F504C">
      <w:pPr>
        <w:pStyle w:val="a7"/>
        <w:widowControl/>
        <w:numPr>
          <w:ilvl w:val="0"/>
          <w:numId w:val="17"/>
        </w:numPr>
        <w:spacing w:line="300" w:lineRule="auto"/>
        <w:ind w:leftChars="0" w:left="993" w:hanging="567"/>
        <w:contextualSpacing/>
        <w:jc w:val="both"/>
        <w:rPr>
          <w:rFonts w:eastAsia="標楷體"/>
          <w:sz w:val="28"/>
          <w:szCs w:val="28"/>
        </w:rPr>
      </w:pPr>
      <w:r w:rsidRPr="0093481D">
        <w:rPr>
          <w:rFonts w:eastAsia="標楷體"/>
          <w:kern w:val="0"/>
          <w:sz w:val="28"/>
          <w:szCs w:val="28"/>
        </w:rPr>
        <w:t>選修學分必須為學程</w:t>
      </w:r>
      <w:r w:rsidRPr="0093481D">
        <w:rPr>
          <w:rFonts w:eastAsia="標楷體" w:hint="eastAsia"/>
          <w:kern w:val="0"/>
          <w:sz w:val="28"/>
          <w:szCs w:val="28"/>
        </w:rPr>
        <w:t>同</w:t>
      </w:r>
      <w:r w:rsidRPr="0093481D">
        <w:rPr>
          <w:rFonts w:eastAsia="標楷體" w:hint="eastAsia"/>
          <w:sz w:val="28"/>
          <w:szCs w:val="28"/>
        </w:rPr>
        <w:t>意之</w:t>
      </w:r>
      <w:r w:rsidRPr="0093481D">
        <w:rPr>
          <w:rFonts w:eastAsia="標楷體"/>
          <w:kern w:val="0"/>
          <w:sz w:val="28"/>
          <w:szCs w:val="28"/>
        </w:rPr>
        <w:t>課程</w:t>
      </w:r>
      <w:r w:rsidRPr="0093481D">
        <w:rPr>
          <w:rFonts w:eastAsia="標楷體" w:hint="eastAsia"/>
          <w:kern w:val="0"/>
          <w:sz w:val="28"/>
          <w:szCs w:val="28"/>
        </w:rPr>
        <w:t>方</w:t>
      </w:r>
      <w:r w:rsidRPr="0093481D">
        <w:rPr>
          <w:rFonts w:eastAsia="標楷體"/>
          <w:kern w:val="0"/>
          <w:sz w:val="28"/>
          <w:szCs w:val="28"/>
        </w:rPr>
        <w:t>可</w:t>
      </w:r>
      <w:r w:rsidRPr="0093481D">
        <w:rPr>
          <w:rFonts w:eastAsia="標楷體" w:hint="eastAsia"/>
          <w:kern w:val="0"/>
          <w:sz w:val="28"/>
          <w:szCs w:val="28"/>
        </w:rPr>
        <w:t>認列</w:t>
      </w:r>
      <w:r w:rsidRPr="0093481D">
        <w:rPr>
          <w:rFonts w:eastAsia="標楷體"/>
          <w:kern w:val="0"/>
          <w:sz w:val="28"/>
          <w:szCs w:val="28"/>
        </w:rPr>
        <w:t>為畢業學分。非學程</w:t>
      </w:r>
      <w:r w:rsidRPr="0093481D">
        <w:rPr>
          <w:rFonts w:eastAsia="標楷體" w:hint="eastAsia"/>
          <w:kern w:val="0"/>
          <w:sz w:val="28"/>
          <w:szCs w:val="28"/>
        </w:rPr>
        <w:t>同</w:t>
      </w:r>
      <w:r w:rsidRPr="0093481D">
        <w:rPr>
          <w:rFonts w:eastAsia="標楷體" w:hint="eastAsia"/>
          <w:sz w:val="28"/>
          <w:szCs w:val="28"/>
        </w:rPr>
        <w:t>意</w:t>
      </w:r>
      <w:r w:rsidRPr="0093481D">
        <w:rPr>
          <w:rFonts w:eastAsia="標楷體"/>
          <w:kern w:val="0"/>
          <w:sz w:val="28"/>
          <w:szCs w:val="28"/>
        </w:rPr>
        <w:t>課程之學分，則不列入畢業學分計算。</w:t>
      </w:r>
    </w:p>
    <w:p w:rsidR="00324D0E" w:rsidRPr="0093481D" w:rsidRDefault="00324D0E" w:rsidP="001F504C">
      <w:pPr>
        <w:pStyle w:val="a7"/>
        <w:widowControl/>
        <w:numPr>
          <w:ilvl w:val="0"/>
          <w:numId w:val="17"/>
        </w:numPr>
        <w:spacing w:line="300" w:lineRule="auto"/>
        <w:ind w:leftChars="0" w:left="993" w:hanging="567"/>
        <w:contextualSpacing/>
        <w:jc w:val="both"/>
        <w:rPr>
          <w:rFonts w:eastAsia="標楷體"/>
          <w:sz w:val="28"/>
          <w:szCs w:val="28"/>
        </w:rPr>
      </w:pPr>
      <w:r w:rsidRPr="0093481D">
        <w:rPr>
          <w:rFonts w:eastAsia="標楷體"/>
          <w:sz w:val="28"/>
          <w:szCs w:val="28"/>
        </w:rPr>
        <w:t>學分修習</w:t>
      </w:r>
      <w:r w:rsidRPr="0093481D">
        <w:rPr>
          <w:rFonts w:eastAsia="標楷體" w:hint="eastAsia"/>
          <w:sz w:val="28"/>
          <w:szCs w:val="28"/>
        </w:rPr>
        <w:t>時限</w:t>
      </w:r>
      <w:r w:rsidRPr="0093481D">
        <w:rPr>
          <w:rFonts w:eastAsia="標楷體"/>
          <w:sz w:val="28"/>
          <w:szCs w:val="28"/>
        </w:rPr>
        <w:t>以第一、二年為原則</w:t>
      </w:r>
      <w:r w:rsidRPr="0093481D">
        <w:rPr>
          <w:rFonts w:eastAsia="標楷體"/>
          <w:sz w:val="28"/>
          <w:szCs w:val="28"/>
        </w:rPr>
        <w:t>(</w:t>
      </w:r>
      <w:r w:rsidRPr="0093481D">
        <w:rPr>
          <w:rFonts w:eastAsia="標楷體"/>
          <w:sz w:val="28"/>
          <w:szCs w:val="28"/>
        </w:rPr>
        <w:t>除博士論文</w:t>
      </w:r>
      <w:r w:rsidRPr="0093481D">
        <w:rPr>
          <w:rFonts w:eastAsia="標楷體"/>
          <w:sz w:val="28"/>
          <w:szCs w:val="28"/>
        </w:rPr>
        <w:t>12</w:t>
      </w:r>
      <w:r w:rsidRPr="0093481D">
        <w:rPr>
          <w:rFonts w:eastAsia="標楷體"/>
          <w:sz w:val="28"/>
          <w:szCs w:val="28"/>
        </w:rPr>
        <w:t>學分外</w:t>
      </w:r>
      <w:r w:rsidRPr="0093481D">
        <w:rPr>
          <w:rFonts w:eastAsia="標楷體"/>
          <w:sz w:val="28"/>
          <w:szCs w:val="28"/>
        </w:rPr>
        <w:t>)</w:t>
      </w:r>
      <w:r w:rsidRPr="0093481D">
        <w:rPr>
          <w:rFonts w:eastAsia="標楷體"/>
          <w:sz w:val="28"/>
          <w:szCs w:val="28"/>
        </w:rPr>
        <w:t>，修滿方得</w:t>
      </w:r>
      <w:r w:rsidR="008E46A3" w:rsidRPr="0093481D">
        <w:rPr>
          <w:rFonts w:eastAsia="標楷體" w:hint="eastAsia"/>
          <w:sz w:val="28"/>
          <w:szCs w:val="28"/>
        </w:rPr>
        <w:t>提出</w:t>
      </w:r>
      <w:r w:rsidRPr="0093481D">
        <w:rPr>
          <w:rFonts w:eastAsia="標楷體"/>
          <w:sz w:val="28"/>
          <w:szCs w:val="28"/>
        </w:rPr>
        <w:t>資格考試</w:t>
      </w:r>
      <w:r w:rsidR="008E46A3" w:rsidRPr="0093481D">
        <w:rPr>
          <w:rFonts w:eastAsia="標楷體" w:hint="eastAsia"/>
          <w:sz w:val="28"/>
          <w:szCs w:val="28"/>
        </w:rPr>
        <w:t>申請</w:t>
      </w:r>
      <w:r w:rsidRPr="0093481D">
        <w:rPr>
          <w:rFonts w:eastAsia="標楷體"/>
          <w:sz w:val="28"/>
          <w:szCs w:val="28"/>
        </w:rPr>
        <w:t>。</w:t>
      </w:r>
    </w:p>
    <w:p w:rsidR="00324D0E" w:rsidRPr="0093481D" w:rsidRDefault="00324D0E" w:rsidP="00324D0E">
      <w:pPr>
        <w:jc w:val="both"/>
        <w:rPr>
          <w:rFonts w:ascii="Arial" w:eastAsia="標楷體" w:hAnsi="Arial" w:cs="Arial"/>
        </w:rPr>
      </w:pPr>
      <w:r w:rsidRPr="0093481D">
        <w:rPr>
          <w:rFonts w:ascii="Arial" w:eastAsia="標楷體" w:hAnsi="Arial" w:cs="Arial"/>
        </w:rPr>
        <w:t>II.</w:t>
      </w:r>
      <w:r w:rsidRPr="0093481D">
        <w:rPr>
          <w:rFonts w:ascii="Arial" w:eastAsia="標楷體" w:hAnsi="Arial" w:cs="Arial"/>
        </w:rPr>
        <w:tab/>
        <w:t>Credit Requirements</w:t>
      </w:r>
    </w:p>
    <w:p w:rsidR="00324D0E" w:rsidRPr="0093481D" w:rsidRDefault="00324D0E" w:rsidP="001F504C">
      <w:pPr>
        <w:pStyle w:val="a7"/>
        <w:widowControl/>
        <w:numPr>
          <w:ilvl w:val="0"/>
          <w:numId w:val="18"/>
        </w:numPr>
        <w:ind w:leftChars="0" w:left="709" w:hanging="142"/>
        <w:contextualSpacing/>
        <w:jc w:val="both"/>
        <w:rPr>
          <w:rFonts w:ascii="Arial" w:eastAsia="標楷體" w:hAnsi="Arial" w:cs="Arial"/>
        </w:rPr>
      </w:pPr>
      <w:r w:rsidRPr="0093481D">
        <w:rPr>
          <w:rFonts w:ascii="Arial" w:eastAsia="標楷體" w:hAnsi="Arial" w:cs="Arial"/>
        </w:rPr>
        <w:t>Students shall complete a minimum of 30 credits, including 24 required credits (12 credits from Dissertation, 0 credits from Research ethics) and at least of 6 elective credits for graduation.</w:t>
      </w:r>
    </w:p>
    <w:p w:rsidR="00324D0E" w:rsidRPr="0093481D" w:rsidRDefault="00324D0E" w:rsidP="001F504C">
      <w:pPr>
        <w:pStyle w:val="a7"/>
        <w:widowControl/>
        <w:numPr>
          <w:ilvl w:val="0"/>
          <w:numId w:val="18"/>
        </w:numPr>
        <w:ind w:leftChars="0" w:left="709" w:hanging="142"/>
        <w:contextualSpacing/>
        <w:jc w:val="both"/>
        <w:rPr>
          <w:rFonts w:ascii="Arial" w:eastAsia="標楷體" w:hAnsi="Arial" w:cs="Arial"/>
        </w:rPr>
      </w:pPr>
      <w:r w:rsidRPr="0093481D">
        <w:rPr>
          <w:rFonts w:ascii="Arial" w:eastAsia="標楷體" w:hAnsi="Arial" w:cs="Arial"/>
        </w:rPr>
        <w:t xml:space="preserve">Elective courses for graduation from the program must be certified by the program. Any credit from the uncertified courses is not counted as the graduation credits. </w:t>
      </w:r>
    </w:p>
    <w:p w:rsidR="00FE0C48" w:rsidRPr="0093481D" w:rsidRDefault="00324D0E" w:rsidP="001F504C">
      <w:pPr>
        <w:pStyle w:val="a7"/>
        <w:widowControl/>
        <w:numPr>
          <w:ilvl w:val="0"/>
          <w:numId w:val="18"/>
        </w:numPr>
        <w:ind w:leftChars="0" w:left="709" w:hanging="142"/>
        <w:contextualSpacing/>
        <w:jc w:val="both"/>
        <w:rPr>
          <w:rFonts w:ascii="Arial" w:eastAsia="標楷體" w:hAnsi="Arial" w:cs="Arial"/>
        </w:rPr>
      </w:pPr>
      <w:r w:rsidRPr="0093481D">
        <w:rPr>
          <w:rFonts w:ascii="Arial" w:eastAsia="標楷體" w:hAnsi="Arial" w:cs="Arial"/>
        </w:rPr>
        <w:t>Students who have met the above requirements (except 12 credits from Dissertation) within the first two academic years are eligible to apply for the Ph. D. Qualifying Examination.</w:t>
      </w:r>
    </w:p>
    <w:p w:rsidR="00FE0C48" w:rsidRPr="0093481D" w:rsidRDefault="00FE0C48" w:rsidP="00636A07">
      <w:pPr>
        <w:spacing w:line="300" w:lineRule="auto"/>
        <w:jc w:val="both"/>
        <w:rPr>
          <w:rFonts w:eastAsia="標楷體"/>
          <w:sz w:val="28"/>
          <w:szCs w:val="28"/>
        </w:rPr>
      </w:pPr>
      <w:r w:rsidRPr="0093481D">
        <w:rPr>
          <w:rFonts w:eastAsia="標楷體" w:hint="eastAsia"/>
          <w:sz w:val="28"/>
          <w:szCs w:val="28"/>
        </w:rPr>
        <w:t>第三條</w:t>
      </w:r>
      <w:r w:rsidRPr="0093481D">
        <w:rPr>
          <w:rFonts w:eastAsia="標楷體"/>
          <w:sz w:val="28"/>
          <w:szCs w:val="28"/>
        </w:rPr>
        <w:tab/>
      </w:r>
      <w:r w:rsidRPr="0093481D">
        <w:rPr>
          <w:rFonts w:eastAsia="標楷體"/>
          <w:sz w:val="28"/>
          <w:szCs w:val="28"/>
        </w:rPr>
        <w:t>論文輔導委員會：</w:t>
      </w:r>
    </w:p>
    <w:p w:rsidR="00702326" w:rsidRPr="0093481D" w:rsidRDefault="00FE0C48" w:rsidP="001F504C">
      <w:pPr>
        <w:pStyle w:val="a7"/>
        <w:widowControl/>
        <w:numPr>
          <w:ilvl w:val="0"/>
          <w:numId w:val="19"/>
        </w:numPr>
        <w:spacing w:line="300" w:lineRule="auto"/>
        <w:ind w:leftChars="0" w:left="993" w:hanging="567"/>
        <w:contextualSpacing/>
        <w:rPr>
          <w:rFonts w:eastAsia="標楷體"/>
          <w:sz w:val="28"/>
          <w:szCs w:val="28"/>
        </w:rPr>
      </w:pPr>
      <w:r w:rsidRPr="0093481D">
        <w:rPr>
          <w:rFonts w:eastAsia="標楷體"/>
          <w:sz w:val="28"/>
          <w:szCs w:val="28"/>
        </w:rPr>
        <w:t>研究生應於第一學年上學期結束前選定指導教授，並由指導教授組成論文輔導委員會，此委員會置委員三至五人</w:t>
      </w:r>
      <w:r w:rsidRPr="0093481D">
        <w:rPr>
          <w:rFonts w:eastAsia="標楷體"/>
          <w:sz w:val="28"/>
          <w:szCs w:val="28"/>
        </w:rPr>
        <w:t>(</w:t>
      </w:r>
      <w:r w:rsidRPr="0093481D">
        <w:rPr>
          <w:rFonts w:eastAsia="標楷體"/>
          <w:sz w:val="28"/>
          <w:szCs w:val="28"/>
        </w:rPr>
        <w:t>含指導教授</w:t>
      </w:r>
      <w:r w:rsidRPr="0093481D">
        <w:rPr>
          <w:rFonts w:eastAsia="標楷體"/>
          <w:sz w:val="28"/>
          <w:szCs w:val="28"/>
        </w:rPr>
        <w:t>)</w:t>
      </w:r>
      <w:r w:rsidRPr="0093481D">
        <w:rPr>
          <w:rFonts w:eastAsia="標楷體"/>
          <w:sz w:val="28"/>
          <w:szCs w:val="28"/>
        </w:rPr>
        <w:t>，並由指導教授為當然召集人</w:t>
      </w:r>
      <w:r w:rsidRPr="0093481D">
        <w:rPr>
          <w:rFonts w:eastAsia="標楷體" w:hint="eastAsia"/>
          <w:sz w:val="28"/>
          <w:szCs w:val="28"/>
        </w:rPr>
        <w:t>。</w:t>
      </w:r>
    </w:p>
    <w:p w:rsidR="00702326" w:rsidRDefault="003630C5" w:rsidP="001F504C">
      <w:pPr>
        <w:pStyle w:val="a7"/>
        <w:widowControl/>
        <w:numPr>
          <w:ilvl w:val="0"/>
          <w:numId w:val="19"/>
        </w:numPr>
        <w:spacing w:line="300" w:lineRule="auto"/>
        <w:ind w:leftChars="0" w:left="993" w:hanging="567"/>
        <w:contextualSpacing/>
        <w:rPr>
          <w:rFonts w:eastAsia="標楷體"/>
          <w:color w:val="000000" w:themeColor="text1"/>
          <w:sz w:val="28"/>
          <w:szCs w:val="28"/>
        </w:rPr>
      </w:pPr>
      <w:r w:rsidRPr="00702326">
        <w:rPr>
          <w:rFonts w:eastAsia="標楷體" w:hint="eastAsia"/>
          <w:color w:val="000000" w:themeColor="text1"/>
          <w:sz w:val="28"/>
          <w:szCs w:val="28"/>
        </w:rPr>
        <w:t>研</w:t>
      </w:r>
      <w:r w:rsidR="00FE0C48" w:rsidRPr="00702326">
        <w:rPr>
          <w:rFonts w:eastAsia="標楷體"/>
          <w:color w:val="000000" w:themeColor="text1"/>
          <w:sz w:val="28"/>
          <w:szCs w:val="28"/>
        </w:rPr>
        <w:t>究生自博二起，每學年向論文輔導委員會進行至少一次的進度報告。</w:t>
      </w:r>
    </w:p>
    <w:p w:rsidR="00702326" w:rsidRDefault="00FE0C48" w:rsidP="001F504C">
      <w:pPr>
        <w:pStyle w:val="a7"/>
        <w:widowControl/>
        <w:numPr>
          <w:ilvl w:val="0"/>
          <w:numId w:val="19"/>
        </w:numPr>
        <w:spacing w:line="300" w:lineRule="auto"/>
        <w:ind w:leftChars="0" w:left="993" w:hanging="567"/>
        <w:contextualSpacing/>
        <w:rPr>
          <w:rFonts w:eastAsia="標楷體"/>
          <w:color w:val="000000" w:themeColor="text1"/>
          <w:sz w:val="28"/>
          <w:szCs w:val="28"/>
        </w:rPr>
      </w:pPr>
      <w:r w:rsidRPr="00702326">
        <w:rPr>
          <w:rFonts w:eastAsia="標楷體"/>
          <w:color w:val="000000" w:themeColor="text1"/>
          <w:sz w:val="28"/>
          <w:szCs w:val="28"/>
        </w:rPr>
        <w:t>論文輔導委員會須於每學年進度報告後，將相關意見彙整交予研究生及指導教授給予適度輔導，並交於學程辦公室備查。</w:t>
      </w:r>
    </w:p>
    <w:p w:rsidR="00FE0C48" w:rsidRPr="00702326" w:rsidRDefault="00FE0C48" w:rsidP="001F504C">
      <w:pPr>
        <w:pStyle w:val="a7"/>
        <w:widowControl/>
        <w:numPr>
          <w:ilvl w:val="0"/>
          <w:numId w:val="19"/>
        </w:numPr>
        <w:spacing w:line="300" w:lineRule="auto"/>
        <w:ind w:leftChars="0" w:left="993" w:hanging="567"/>
        <w:contextualSpacing/>
        <w:rPr>
          <w:rFonts w:eastAsia="標楷體"/>
          <w:color w:val="000000" w:themeColor="text1"/>
          <w:sz w:val="28"/>
          <w:szCs w:val="28"/>
        </w:rPr>
      </w:pPr>
      <w:r w:rsidRPr="00702326">
        <w:rPr>
          <w:rFonts w:eastAsia="標楷體"/>
          <w:color w:val="000000" w:themeColor="text1"/>
          <w:sz w:val="28"/>
          <w:szCs w:val="28"/>
        </w:rPr>
        <w:lastRenderedPageBreak/>
        <w:t>如有更換指導教授情形，須於更換後三個月內組成新的論文輔導委員會。</w:t>
      </w:r>
      <w:r w:rsidRPr="00702326">
        <w:rPr>
          <w:rFonts w:eastAsia="標楷體" w:hint="eastAsia"/>
          <w:color w:val="000000" w:themeColor="text1"/>
          <w:sz w:val="28"/>
          <w:szCs w:val="28"/>
        </w:rPr>
        <w:t>學生已提出學位考試者則不可更換指導教授。</w:t>
      </w:r>
    </w:p>
    <w:p w:rsidR="00FE0C48" w:rsidRPr="00F036AF" w:rsidRDefault="00FE0C48" w:rsidP="00FE0C48">
      <w:pPr>
        <w:rPr>
          <w:rFonts w:ascii="Arial" w:eastAsia="標楷體" w:hAnsi="Arial" w:cs="Arial"/>
        </w:rPr>
      </w:pPr>
      <w:r w:rsidRPr="00F036AF">
        <w:rPr>
          <w:rFonts w:ascii="Arial" w:eastAsia="標楷體" w:hAnsi="Arial" w:cs="Arial"/>
        </w:rPr>
        <w:t>III.</w:t>
      </w:r>
      <w:r w:rsidRPr="00F036AF">
        <w:rPr>
          <w:rFonts w:ascii="Arial" w:eastAsia="標楷體" w:hAnsi="Arial" w:cs="Arial"/>
        </w:rPr>
        <w:tab/>
        <w:t xml:space="preserve">Thesis Advisory Committee (TAC) </w:t>
      </w:r>
    </w:p>
    <w:p w:rsidR="00702326" w:rsidRPr="00F036AF" w:rsidRDefault="00FE0C48" w:rsidP="001F504C">
      <w:pPr>
        <w:pStyle w:val="a7"/>
        <w:widowControl/>
        <w:numPr>
          <w:ilvl w:val="0"/>
          <w:numId w:val="20"/>
        </w:numPr>
        <w:ind w:leftChars="0" w:left="709" w:hanging="142"/>
        <w:contextualSpacing/>
        <w:rPr>
          <w:rFonts w:ascii="Arial" w:eastAsia="標楷體" w:hAnsi="Arial" w:cs="Arial"/>
        </w:rPr>
      </w:pPr>
      <w:r w:rsidRPr="00F036AF">
        <w:rPr>
          <w:rFonts w:ascii="Arial" w:eastAsia="標楷體" w:hAnsi="Arial" w:cs="Arial"/>
        </w:rPr>
        <w:t xml:space="preserve">Students should select a thesis advisor </w:t>
      </w:r>
      <w:r w:rsidRPr="00F036AF">
        <w:rPr>
          <w:rFonts w:ascii="Arial" w:eastAsia="標楷體" w:hAnsi="Arial" w:cs="Arial"/>
          <w:sz w:val="23"/>
          <w:szCs w:val="23"/>
          <w:shd w:val="clear" w:color="auto" w:fill="FFFFFF"/>
        </w:rPr>
        <w:t>in the first semester</w:t>
      </w:r>
      <w:r w:rsidRPr="00F036AF">
        <w:rPr>
          <w:rFonts w:ascii="Arial" w:eastAsia="標楷體" w:hAnsi="Arial" w:cs="Arial"/>
        </w:rPr>
        <w:t xml:space="preserve">. </w:t>
      </w:r>
      <w:r w:rsidRPr="00F036AF">
        <w:rPr>
          <w:rFonts w:ascii="Arial" w:eastAsia="標楷體" w:hAnsi="Arial" w:cs="Arial"/>
          <w:sz w:val="23"/>
          <w:szCs w:val="23"/>
          <w:shd w:val="clear" w:color="auto" w:fill="FFFFFF"/>
        </w:rPr>
        <w:t xml:space="preserve">The thesis advisor </w:t>
      </w:r>
      <w:r w:rsidRPr="00F036AF">
        <w:rPr>
          <w:rFonts w:ascii="Arial" w:eastAsia="標楷體" w:hAnsi="Arial" w:cs="Arial"/>
        </w:rPr>
        <w:t xml:space="preserve">is responsible for constituting the TAC consisting of three to five members and </w:t>
      </w:r>
      <w:r w:rsidRPr="00F036AF">
        <w:rPr>
          <w:rFonts w:ascii="Arial" w:eastAsia="標楷體" w:hAnsi="Arial" w:cs="Arial"/>
          <w:sz w:val="23"/>
          <w:szCs w:val="23"/>
          <w:shd w:val="clear" w:color="auto" w:fill="FFFFFF"/>
        </w:rPr>
        <w:t>serves as the Chair of the</w:t>
      </w:r>
      <w:r w:rsidRPr="00F036AF">
        <w:rPr>
          <w:rFonts w:ascii="Arial" w:eastAsia="標楷體" w:hAnsi="Arial" w:cs="Arial"/>
        </w:rPr>
        <w:t xml:space="preserve"> committee.</w:t>
      </w:r>
    </w:p>
    <w:p w:rsidR="00702326" w:rsidRPr="00F036AF" w:rsidRDefault="00FE0C48" w:rsidP="001F504C">
      <w:pPr>
        <w:pStyle w:val="a7"/>
        <w:widowControl/>
        <w:numPr>
          <w:ilvl w:val="0"/>
          <w:numId w:val="20"/>
        </w:numPr>
        <w:ind w:leftChars="0" w:left="709" w:hanging="142"/>
        <w:contextualSpacing/>
        <w:rPr>
          <w:rFonts w:ascii="Arial" w:eastAsia="標楷體" w:hAnsi="Arial" w:cs="Arial"/>
        </w:rPr>
      </w:pPr>
      <w:r w:rsidRPr="00F036AF">
        <w:rPr>
          <w:rFonts w:ascii="Arial" w:eastAsia="標楷體" w:hAnsi="Arial" w:cs="Arial"/>
          <w:color w:val="000000" w:themeColor="text1"/>
        </w:rPr>
        <w:t xml:space="preserve">Starting from the second academic year, students are required to report their progress to TAC at least once every year. </w:t>
      </w:r>
    </w:p>
    <w:p w:rsidR="00702326" w:rsidRPr="00F036AF" w:rsidRDefault="00FE0C48" w:rsidP="001F504C">
      <w:pPr>
        <w:pStyle w:val="a7"/>
        <w:widowControl/>
        <w:numPr>
          <w:ilvl w:val="0"/>
          <w:numId w:val="20"/>
        </w:numPr>
        <w:ind w:leftChars="0" w:left="709" w:hanging="142"/>
        <w:contextualSpacing/>
        <w:rPr>
          <w:rFonts w:ascii="Arial" w:eastAsia="標楷體" w:hAnsi="Arial" w:cs="Arial"/>
        </w:rPr>
      </w:pPr>
      <w:r w:rsidRPr="00F036AF">
        <w:rPr>
          <w:rFonts w:ascii="Arial" w:eastAsia="標楷體" w:hAnsi="Arial" w:cs="Arial"/>
          <w:color w:val="000000" w:themeColor="text1"/>
        </w:rPr>
        <w:t xml:space="preserve">TAC </w:t>
      </w:r>
      <w:r w:rsidRPr="00F036AF">
        <w:rPr>
          <w:rFonts w:ascii="Arial" w:eastAsia="標楷體" w:hAnsi="Arial" w:cs="Arial"/>
          <w:color w:val="000000" w:themeColor="text1"/>
          <w:sz w:val="23"/>
          <w:szCs w:val="23"/>
          <w:shd w:val="clear" w:color="auto" w:fill="FFFFFF"/>
        </w:rPr>
        <w:t>gives advice on the student’s progress</w:t>
      </w:r>
      <w:r w:rsidRPr="00F036AF">
        <w:rPr>
          <w:rFonts w:ascii="Arial" w:eastAsia="標楷體" w:hAnsi="Arial" w:cs="Arial"/>
          <w:color w:val="000000" w:themeColor="text1"/>
        </w:rPr>
        <w:t xml:space="preserve"> and completes a comment report to student and his/her thesis advisor for their following up. A copy of comment report should be submitted to the Program Office for record.</w:t>
      </w:r>
    </w:p>
    <w:p w:rsidR="00FE0C48" w:rsidRPr="00F036AF" w:rsidRDefault="00FE0C48" w:rsidP="001F504C">
      <w:pPr>
        <w:pStyle w:val="a7"/>
        <w:widowControl/>
        <w:numPr>
          <w:ilvl w:val="0"/>
          <w:numId w:val="20"/>
        </w:numPr>
        <w:ind w:leftChars="0" w:left="709" w:hanging="142"/>
        <w:contextualSpacing/>
        <w:rPr>
          <w:rFonts w:ascii="Arial" w:eastAsia="標楷體" w:hAnsi="Arial" w:cs="Arial"/>
        </w:rPr>
      </w:pPr>
      <w:r w:rsidRPr="00F036AF">
        <w:rPr>
          <w:rFonts w:ascii="Arial" w:eastAsia="標楷體" w:hAnsi="Arial" w:cs="Arial"/>
          <w:color w:val="000000" w:themeColor="text1"/>
          <w:sz w:val="23"/>
          <w:szCs w:val="23"/>
          <w:shd w:val="clear" w:color="auto" w:fill="FFFFFF"/>
        </w:rPr>
        <w:t>When students change a new thesis advisor</w:t>
      </w:r>
      <w:r w:rsidRPr="00F036AF">
        <w:rPr>
          <w:rFonts w:ascii="Arial" w:eastAsia="標楷體" w:hAnsi="Arial" w:cs="Arial"/>
          <w:color w:val="000000" w:themeColor="text1"/>
        </w:rPr>
        <w:t xml:space="preserve">, the TAC shall be reconstituted within three months </w:t>
      </w:r>
      <w:r w:rsidRPr="00F036AF">
        <w:rPr>
          <w:rFonts w:ascii="Arial" w:eastAsia="標楷體" w:hAnsi="Arial" w:cs="Arial"/>
          <w:color w:val="000000" w:themeColor="text1"/>
          <w:sz w:val="23"/>
          <w:szCs w:val="23"/>
          <w:shd w:val="clear" w:color="auto" w:fill="FFFFFF"/>
        </w:rPr>
        <w:t>to accomplish the change</w:t>
      </w:r>
      <w:r w:rsidRPr="00F036AF">
        <w:rPr>
          <w:rFonts w:ascii="Arial" w:eastAsia="標楷體" w:hAnsi="Arial" w:cs="Arial"/>
          <w:color w:val="000000" w:themeColor="text1"/>
        </w:rPr>
        <w:t xml:space="preserve">. Students </w:t>
      </w:r>
      <w:r w:rsidRPr="00F036AF">
        <w:rPr>
          <w:rFonts w:ascii="Arial" w:eastAsia="標楷體" w:hAnsi="Arial" w:cs="Arial"/>
        </w:rPr>
        <w:t>are not allowed</w:t>
      </w:r>
      <w:r w:rsidRPr="00F036AF">
        <w:rPr>
          <w:rFonts w:ascii="Arial" w:eastAsia="標楷體" w:hAnsi="Arial" w:cs="Arial"/>
          <w:color w:val="000000" w:themeColor="text1"/>
        </w:rPr>
        <w:t xml:space="preserve"> to change thesis advisor after submitting </w:t>
      </w:r>
      <w:r w:rsidRPr="00F036AF">
        <w:rPr>
          <w:rFonts w:ascii="Arial" w:eastAsia="標楷體" w:hAnsi="Arial" w:cs="Arial"/>
        </w:rPr>
        <w:t>degree examination</w:t>
      </w:r>
      <w:r w:rsidRPr="00F036AF">
        <w:rPr>
          <w:rFonts w:ascii="Arial" w:eastAsia="標楷體" w:hAnsi="Arial" w:cs="Arial"/>
          <w:color w:val="000000" w:themeColor="text1"/>
        </w:rPr>
        <w:t>.</w:t>
      </w:r>
    </w:p>
    <w:p w:rsidR="00FE0C48" w:rsidRPr="00E946F6" w:rsidRDefault="00FE0C48" w:rsidP="00FE0C48">
      <w:pPr>
        <w:ind w:leftChars="198" w:left="475"/>
        <w:rPr>
          <w:rFonts w:eastAsia="標楷體"/>
          <w:color w:val="000000" w:themeColor="text1"/>
        </w:rPr>
      </w:pPr>
    </w:p>
    <w:p w:rsidR="00FE0C48" w:rsidRPr="00636A07" w:rsidRDefault="00FE0C48" w:rsidP="00636A07">
      <w:pPr>
        <w:spacing w:line="300" w:lineRule="auto"/>
        <w:jc w:val="both"/>
        <w:rPr>
          <w:rFonts w:eastAsia="標楷體"/>
          <w:color w:val="000000" w:themeColor="text1"/>
          <w:sz w:val="28"/>
        </w:rPr>
      </w:pPr>
      <w:r w:rsidRPr="00636A07">
        <w:rPr>
          <w:rFonts w:eastAsia="標楷體" w:hint="eastAsia"/>
          <w:color w:val="000000" w:themeColor="text1"/>
          <w:sz w:val="28"/>
        </w:rPr>
        <w:t>第四條</w:t>
      </w:r>
      <w:r w:rsidRPr="00636A07">
        <w:rPr>
          <w:rFonts w:eastAsia="標楷體"/>
          <w:color w:val="000000" w:themeColor="text1"/>
          <w:sz w:val="28"/>
        </w:rPr>
        <w:tab/>
      </w:r>
      <w:r w:rsidRPr="00636A07">
        <w:rPr>
          <w:rFonts w:eastAsia="標楷體"/>
          <w:color w:val="000000" w:themeColor="text1"/>
          <w:sz w:val="28"/>
        </w:rPr>
        <w:t>資格考相關</w:t>
      </w:r>
      <w:r w:rsidRPr="00636A07">
        <w:rPr>
          <w:rFonts w:eastAsia="標楷體"/>
          <w:sz w:val="28"/>
        </w:rPr>
        <w:t>規定</w:t>
      </w:r>
    </w:p>
    <w:p w:rsidR="00702326" w:rsidRDefault="00FE0C48" w:rsidP="001F504C">
      <w:pPr>
        <w:pStyle w:val="a7"/>
        <w:widowControl/>
        <w:numPr>
          <w:ilvl w:val="0"/>
          <w:numId w:val="21"/>
        </w:numPr>
        <w:spacing w:line="300" w:lineRule="auto"/>
        <w:ind w:leftChars="0" w:left="993" w:hanging="567"/>
        <w:contextualSpacing/>
        <w:rPr>
          <w:rFonts w:eastAsia="標楷體"/>
          <w:color w:val="000000" w:themeColor="text1"/>
          <w:sz w:val="28"/>
        </w:rPr>
      </w:pPr>
      <w:r w:rsidRPr="00636A07">
        <w:rPr>
          <w:rFonts w:eastAsia="標楷體"/>
          <w:color w:val="000000" w:themeColor="text1"/>
          <w:sz w:val="28"/>
        </w:rPr>
        <w:t>研究生修滿學程上規定之必修</w:t>
      </w:r>
      <w:r w:rsidRPr="00636A07">
        <w:rPr>
          <w:rFonts w:eastAsia="標楷體"/>
          <w:color w:val="000000" w:themeColor="text1"/>
          <w:sz w:val="28"/>
        </w:rPr>
        <w:t>(</w:t>
      </w:r>
      <w:r w:rsidRPr="00636A07">
        <w:rPr>
          <w:rFonts w:eastAsia="標楷體"/>
          <w:color w:val="000000" w:themeColor="text1"/>
          <w:sz w:val="28"/>
        </w:rPr>
        <w:t>不含博士論文</w:t>
      </w:r>
      <w:r w:rsidRPr="00636A07">
        <w:rPr>
          <w:rFonts w:eastAsia="標楷體"/>
          <w:color w:val="000000" w:themeColor="text1"/>
          <w:sz w:val="28"/>
        </w:rPr>
        <w:t>12</w:t>
      </w:r>
      <w:r w:rsidRPr="00636A07">
        <w:rPr>
          <w:rFonts w:eastAsia="標楷體"/>
          <w:color w:val="000000" w:themeColor="text1"/>
          <w:sz w:val="28"/>
        </w:rPr>
        <w:t>學分；含研究倫理</w:t>
      </w:r>
      <w:r w:rsidRPr="00636A07">
        <w:rPr>
          <w:rFonts w:eastAsia="標楷體"/>
          <w:color w:val="000000" w:themeColor="text1"/>
          <w:sz w:val="28"/>
        </w:rPr>
        <w:t>0</w:t>
      </w:r>
      <w:r w:rsidRPr="00636A07">
        <w:rPr>
          <w:rFonts w:eastAsia="標楷體"/>
          <w:color w:val="000000" w:themeColor="text1"/>
          <w:sz w:val="28"/>
        </w:rPr>
        <w:t>學分</w:t>
      </w:r>
      <w:r w:rsidRPr="00636A07">
        <w:rPr>
          <w:rFonts w:eastAsia="標楷體"/>
          <w:color w:val="000000" w:themeColor="text1"/>
          <w:sz w:val="28"/>
        </w:rPr>
        <w:t>)</w:t>
      </w:r>
      <w:r w:rsidRPr="00636A07">
        <w:rPr>
          <w:rFonts w:eastAsia="標楷體"/>
          <w:color w:val="000000" w:themeColor="text1"/>
          <w:sz w:val="28"/>
        </w:rPr>
        <w:t>及選修</w:t>
      </w:r>
      <w:r w:rsidRPr="00636A07">
        <w:rPr>
          <w:rFonts w:eastAsia="標楷體"/>
          <w:color w:val="000000" w:themeColor="text1"/>
          <w:sz w:val="28"/>
        </w:rPr>
        <w:t>(</w:t>
      </w:r>
      <w:r w:rsidRPr="00636A07">
        <w:rPr>
          <w:rFonts w:eastAsia="標楷體"/>
          <w:color w:val="000000" w:themeColor="text1"/>
          <w:sz w:val="28"/>
        </w:rPr>
        <w:t>至少</w:t>
      </w:r>
      <w:r w:rsidRPr="00636A07">
        <w:rPr>
          <w:rFonts w:eastAsia="標楷體"/>
          <w:color w:val="000000" w:themeColor="text1"/>
          <w:sz w:val="28"/>
        </w:rPr>
        <w:t>6</w:t>
      </w:r>
      <w:r w:rsidRPr="00636A07">
        <w:rPr>
          <w:rFonts w:eastAsia="標楷體"/>
          <w:color w:val="000000" w:themeColor="text1"/>
          <w:sz w:val="28"/>
        </w:rPr>
        <w:t>學分</w:t>
      </w:r>
      <w:r w:rsidRPr="00636A07">
        <w:rPr>
          <w:rFonts w:eastAsia="標楷體"/>
          <w:color w:val="000000" w:themeColor="text1"/>
          <w:sz w:val="28"/>
        </w:rPr>
        <w:t>)</w:t>
      </w:r>
      <w:r w:rsidRPr="00636A07">
        <w:rPr>
          <w:rFonts w:eastAsia="標楷體"/>
          <w:color w:val="000000" w:themeColor="text1"/>
          <w:sz w:val="28"/>
        </w:rPr>
        <w:t>始得申請資格考試。</w:t>
      </w:r>
    </w:p>
    <w:p w:rsidR="00702326" w:rsidRDefault="00FE0C48" w:rsidP="001F504C">
      <w:pPr>
        <w:pStyle w:val="a7"/>
        <w:widowControl/>
        <w:numPr>
          <w:ilvl w:val="0"/>
          <w:numId w:val="21"/>
        </w:numPr>
        <w:spacing w:line="300" w:lineRule="auto"/>
        <w:ind w:leftChars="0" w:left="993" w:hanging="567"/>
        <w:contextualSpacing/>
        <w:rPr>
          <w:rFonts w:eastAsia="標楷體"/>
          <w:color w:val="000000" w:themeColor="text1"/>
          <w:sz w:val="28"/>
        </w:rPr>
      </w:pPr>
      <w:r w:rsidRPr="00702326">
        <w:rPr>
          <w:rFonts w:eastAsia="標楷體"/>
          <w:color w:val="000000" w:themeColor="text1"/>
          <w:sz w:val="28"/>
        </w:rPr>
        <w:t>研究生須在博三上學期結束前通過資格考試，</w:t>
      </w:r>
      <w:r w:rsidRPr="00702326">
        <w:rPr>
          <w:rFonts w:eastAsia="標楷體" w:hint="eastAsia"/>
          <w:color w:val="000000" w:themeColor="text1"/>
          <w:sz w:val="28"/>
        </w:rPr>
        <w:t>考試</w:t>
      </w:r>
      <w:r w:rsidRPr="00702326">
        <w:rPr>
          <w:rFonts w:eastAsia="標楷體"/>
          <w:color w:val="000000" w:themeColor="text1"/>
          <w:sz w:val="28"/>
        </w:rPr>
        <w:t>以二次為限</w:t>
      </w:r>
      <w:r w:rsidRPr="00702326">
        <w:rPr>
          <w:rFonts w:eastAsia="標楷體" w:hint="eastAsia"/>
          <w:color w:val="000000" w:themeColor="text1"/>
          <w:sz w:val="28"/>
        </w:rPr>
        <w:t>。</w:t>
      </w:r>
      <w:r w:rsidRPr="00702326">
        <w:rPr>
          <w:rFonts w:eastAsia="標楷體"/>
          <w:color w:val="000000" w:themeColor="text1"/>
          <w:sz w:val="28"/>
        </w:rPr>
        <w:t>通過資格考即成為博士學位候選人，未通過者應令退學。</w:t>
      </w:r>
    </w:p>
    <w:p w:rsidR="00FE0C48" w:rsidRPr="00702326" w:rsidRDefault="00FE0C48" w:rsidP="001F504C">
      <w:pPr>
        <w:pStyle w:val="a7"/>
        <w:widowControl/>
        <w:numPr>
          <w:ilvl w:val="0"/>
          <w:numId w:val="21"/>
        </w:numPr>
        <w:spacing w:line="300" w:lineRule="auto"/>
        <w:ind w:leftChars="0" w:left="993" w:hanging="567"/>
        <w:contextualSpacing/>
        <w:rPr>
          <w:rFonts w:eastAsia="標楷體"/>
          <w:color w:val="000000" w:themeColor="text1"/>
          <w:sz w:val="28"/>
        </w:rPr>
      </w:pPr>
      <w:r w:rsidRPr="00702326">
        <w:rPr>
          <w:rFonts w:eastAsia="標楷體"/>
          <w:color w:val="000000" w:themeColor="text1"/>
          <w:sz w:val="28"/>
        </w:rPr>
        <w:t>考試委員組成方式：</w:t>
      </w:r>
    </w:p>
    <w:p w:rsidR="003630C5" w:rsidRPr="00EE3BE4" w:rsidRDefault="00EE3BE4" w:rsidP="00EE3BE4">
      <w:pPr>
        <w:widowControl/>
        <w:spacing w:line="300" w:lineRule="auto"/>
        <w:contextualSpacing/>
        <w:rPr>
          <w:rFonts w:eastAsia="標楷體"/>
          <w:color w:val="000000" w:themeColor="text1"/>
          <w:sz w:val="28"/>
        </w:rPr>
      </w:pPr>
      <w:r>
        <w:rPr>
          <w:rFonts w:eastAsia="標楷體" w:hint="eastAsia"/>
          <w:color w:val="000000" w:themeColor="text1"/>
          <w:sz w:val="28"/>
        </w:rPr>
        <w:t xml:space="preserve">       </w:t>
      </w:r>
      <w:r w:rsidRPr="00EE3BE4">
        <w:rPr>
          <w:rFonts w:eastAsia="標楷體" w:hint="eastAsia"/>
          <w:color w:val="000000" w:themeColor="text1"/>
          <w:sz w:val="28"/>
        </w:rPr>
        <w:t>(</w:t>
      </w:r>
      <w:r w:rsidRPr="00EE3BE4">
        <w:rPr>
          <w:rFonts w:eastAsia="標楷體" w:hint="eastAsia"/>
          <w:color w:val="000000" w:themeColor="text1"/>
          <w:sz w:val="28"/>
        </w:rPr>
        <w:t>一</w:t>
      </w:r>
      <w:r w:rsidRPr="00EE3BE4">
        <w:rPr>
          <w:rFonts w:eastAsia="標楷體" w:hint="eastAsia"/>
          <w:color w:val="000000" w:themeColor="text1"/>
          <w:sz w:val="28"/>
        </w:rPr>
        <w:t>)</w:t>
      </w:r>
      <w:r w:rsidR="00FE0C48" w:rsidRPr="00EE3BE4">
        <w:rPr>
          <w:rFonts w:eastAsia="標楷體"/>
          <w:color w:val="000000" w:themeColor="text1"/>
          <w:sz w:val="28"/>
        </w:rPr>
        <w:t>由學程主任指派一名本學程專任或合聘教師擔任召集人。</w:t>
      </w:r>
    </w:p>
    <w:p w:rsidR="003630C5" w:rsidRPr="00636A07" w:rsidRDefault="00EE3BE4" w:rsidP="00EE3BE4">
      <w:pPr>
        <w:pStyle w:val="a7"/>
        <w:widowControl/>
        <w:spacing w:line="300" w:lineRule="auto"/>
        <w:ind w:leftChars="413" w:left="1417" w:hangingChars="152" w:hanging="426"/>
        <w:contextualSpacing/>
        <w:rPr>
          <w:rFonts w:eastAsia="標楷體"/>
          <w:color w:val="000000" w:themeColor="text1"/>
          <w:sz w:val="28"/>
        </w:rPr>
      </w:pPr>
      <w:r>
        <w:rPr>
          <w:rFonts w:eastAsia="標楷體" w:hint="eastAsia"/>
          <w:color w:val="000000" w:themeColor="text1"/>
          <w:sz w:val="28"/>
        </w:rPr>
        <w:t>(</w:t>
      </w:r>
      <w:r>
        <w:rPr>
          <w:rFonts w:eastAsia="標楷體" w:hint="eastAsia"/>
          <w:color w:val="000000" w:themeColor="text1"/>
          <w:sz w:val="28"/>
        </w:rPr>
        <w:t>二</w:t>
      </w:r>
      <w:r>
        <w:rPr>
          <w:rFonts w:eastAsia="標楷體" w:hint="eastAsia"/>
          <w:color w:val="000000" w:themeColor="text1"/>
          <w:sz w:val="28"/>
        </w:rPr>
        <w:t>)</w:t>
      </w:r>
      <w:r w:rsidR="00FE0C48" w:rsidRPr="00636A07">
        <w:rPr>
          <w:rFonts w:eastAsia="標楷體"/>
          <w:color w:val="000000" w:themeColor="text1"/>
          <w:sz w:val="28"/>
        </w:rPr>
        <w:t>召集人建議考試委員</w:t>
      </w:r>
      <w:r w:rsidR="00FE0C48" w:rsidRPr="00636A07">
        <w:rPr>
          <w:rFonts w:eastAsia="標楷體"/>
          <w:color w:val="000000" w:themeColor="text1"/>
          <w:sz w:val="28"/>
        </w:rPr>
        <w:t>5-7</w:t>
      </w:r>
      <w:r w:rsidR="00FE0C48" w:rsidRPr="00636A07">
        <w:rPr>
          <w:rFonts w:eastAsia="標楷體"/>
          <w:color w:val="000000" w:themeColor="text1"/>
          <w:sz w:val="28"/>
        </w:rPr>
        <w:t>人，由學程主任圈選出</w:t>
      </w:r>
      <w:r w:rsidR="00FE0C48" w:rsidRPr="00636A07">
        <w:rPr>
          <w:rFonts w:eastAsia="標楷體"/>
          <w:color w:val="000000" w:themeColor="text1"/>
          <w:sz w:val="28"/>
        </w:rPr>
        <w:t>4</w:t>
      </w:r>
      <w:r w:rsidR="00FE0C48" w:rsidRPr="00636A07">
        <w:rPr>
          <w:rFonts w:eastAsia="標楷體"/>
          <w:color w:val="000000" w:themeColor="text1"/>
          <w:sz w:val="28"/>
        </w:rPr>
        <w:t>人</w:t>
      </w:r>
      <w:r w:rsidR="00FE0C48" w:rsidRPr="00636A07">
        <w:rPr>
          <w:rFonts w:eastAsia="標楷體"/>
          <w:color w:val="000000" w:themeColor="text1"/>
          <w:sz w:val="28"/>
        </w:rPr>
        <w:t>(</w:t>
      </w:r>
      <w:r w:rsidR="00FE0C48" w:rsidRPr="00636A07">
        <w:rPr>
          <w:rFonts w:eastAsia="標楷體"/>
          <w:color w:val="000000" w:themeColor="text1"/>
          <w:sz w:val="28"/>
        </w:rPr>
        <w:t>校外至少一人</w:t>
      </w:r>
      <w:r w:rsidR="00FE0C48" w:rsidRPr="00636A07">
        <w:rPr>
          <w:rFonts w:eastAsia="標楷體"/>
          <w:color w:val="000000" w:themeColor="text1"/>
          <w:sz w:val="28"/>
        </w:rPr>
        <w:t>)</w:t>
      </w:r>
      <w:r w:rsidR="00FE0C48" w:rsidRPr="00636A07">
        <w:rPr>
          <w:rFonts w:eastAsia="標楷體"/>
          <w:color w:val="000000" w:themeColor="text1"/>
          <w:sz w:val="28"/>
        </w:rPr>
        <w:t>，與召集人共組成</w:t>
      </w:r>
      <w:r w:rsidR="00FE0C48" w:rsidRPr="00636A07">
        <w:rPr>
          <w:rFonts w:eastAsia="標楷體"/>
          <w:color w:val="000000" w:themeColor="text1"/>
          <w:sz w:val="28"/>
        </w:rPr>
        <w:t>5</w:t>
      </w:r>
      <w:r w:rsidR="00FE0C48" w:rsidRPr="00636A07">
        <w:rPr>
          <w:rFonts w:eastAsia="標楷體"/>
          <w:color w:val="000000" w:themeColor="text1"/>
          <w:sz w:val="28"/>
        </w:rPr>
        <w:t>人考試委員小組。</w:t>
      </w:r>
    </w:p>
    <w:p w:rsidR="003630C5" w:rsidRPr="00EE3BE4" w:rsidRDefault="00EE3BE4" w:rsidP="00EE3BE4">
      <w:pPr>
        <w:widowControl/>
        <w:spacing w:line="300" w:lineRule="auto"/>
        <w:ind w:leftChars="413" w:left="991"/>
        <w:contextualSpacing/>
        <w:rPr>
          <w:rFonts w:eastAsia="標楷體"/>
          <w:color w:val="000000" w:themeColor="text1"/>
          <w:sz w:val="28"/>
        </w:rPr>
      </w:pPr>
      <w:r w:rsidRPr="00EE3BE4">
        <w:rPr>
          <w:rFonts w:eastAsia="標楷體" w:hint="eastAsia"/>
          <w:color w:val="000000" w:themeColor="text1"/>
          <w:sz w:val="28"/>
        </w:rPr>
        <w:t>(</w:t>
      </w:r>
      <w:r w:rsidRPr="00EE3BE4">
        <w:rPr>
          <w:rFonts w:eastAsia="標楷體" w:hint="eastAsia"/>
          <w:color w:val="000000" w:themeColor="text1"/>
          <w:sz w:val="28"/>
        </w:rPr>
        <w:t>三</w:t>
      </w:r>
      <w:r w:rsidRPr="00EE3BE4">
        <w:rPr>
          <w:rFonts w:eastAsia="標楷體" w:hint="eastAsia"/>
          <w:color w:val="000000" w:themeColor="text1"/>
          <w:sz w:val="28"/>
        </w:rPr>
        <w:t>)</w:t>
      </w:r>
      <w:r w:rsidR="00FE0C48" w:rsidRPr="00EE3BE4">
        <w:rPr>
          <w:rFonts w:eastAsia="標楷體"/>
          <w:color w:val="000000" w:themeColor="text1"/>
          <w:sz w:val="28"/>
        </w:rPr>
        <w:t>指導教授不得擔任考試委員。</w:t>
      </w:r>
    </w:p>
    <w:p w:rsidR="00FE0C48" w:rsidRPr="00EE3BE4" w:rsidRDefault="00EE3BE4" w:rsidP="00EE3BE4">
      <w:pPr>
        <w:widowControl/>
        <w:spacing w:line="300" w:lineRule="auto"/>
        <w:ind w:firstLineChars="152" w:firstLine="426"/>
        <w:contextualSpacing/>
        <w:rPr>
          <w:rFonts w:eastAsia="標楷體"/>
          <w:color w:val="000000" w:themeColor="text1"/>
          <w:sz w:val="28"/>
        </w:rPr>
      </w:pPr>
      <w:r>
        <w:rPr>
          <w:rFonts w:eastAsia="標楷體" w:hint="eastAsia"/>
          <w:color w:val="000000" w:themeColor="text1"/>
          <w:sz w:val="28"/>
        </w:rPr>
        <w:t>四、</w:t>
      </w:r>
      <w:r w:rsidR="00FE0C48" w:rsidRPr="00EE3BE4">
        <w:rPr>
          <w:rFonts w:eastAsia="標楷體"/>
          <w:color w:val="000000" w:themeColor="text1"/>
          <w:sz w:val="28"/>
        </w:rPr>
        <w:t>申請文件：</w:t>
      </w:r>
    </w:p>
    <w:p w:rsidR="00EE3BE4" w:rsidRDefault="00EE3BE4" w:rsidP="00EE3BE4">
      <w:pPr>
        <w:pStyle w:val="a7"/>
        <w:widowControl/>
        <w:spacing w:line="300" w:lineRule="auto"/>
        <w:ind w:leftChars="-1" w:left="-2" w:firstLineChars="355" w:firstLine="994"/>
        <w:contextualSpacing/>
        <w:rPr>
          <w:rFonts w:eastAsia="標楷體"/>
          <w:color w:val="000000" w:themeColor="text1"/>
          <w:sz w:val="28"/>
        </w:rPr>
      </w:pPr>
      <w:r w:rsidRPr="00EE3BE4">
        <w:rPr>
          <w:rFonts w:eastAsia="標楷體" w:hint="eastAsia"/>
          <w:color w:val="000000" w:themeColor="text1"/>
          <w:sz w:val="28"/>
        </w:rPr>
        <w:t>(</w:t>
      </w:r>
      <w:r w:rsidRPr="00EE3BE4">
        <w:rPr>
          <w:rFonts w:eastAsia="標楷體" w:hint="eastAsia"/>
          <w:color w:val="000000" w:themeColor="text1"/>
          <w:sz w:val="28"/>
        </w:rPr>
        <w:t>一</w:t>
      </w:r>
      <w:r w:rsidRPr="00EE3BE4">
        <w:rPr>
          <w:rFonts w:eastAsia="標楷體" w:hint="eastAsia"/>
          <w:color w:val="000000" w:themeColor="text1"/>
          <w:sz w:val="28"/>
        </w:rPr>
        <w:t>)</w:t>
      </w:r>
      <w:r w:rsidR="00FE0C48" w:rsidRPr="00636A07">
        <w:rPr>
          <w:rFonts w:eastAsia="標楷體"/>
          <w:color w:val="000000" w:themeColor="text1"/>
          <w:sz w:val="28"/>
        </w:rPr>
        <w:t>博士學位候選人資格考試申請書。</w:t>
      </w:r>
    </w:p>
    <w:p w:rsidR="00EE3BE4" w:rsidRDefault="00EE3BE4" w:rsidP="00EE3BE4">
      <w:pPr>
        <w:pStyle w:val="a7"/>
        <w:widowControl/>
        <w:spacing w:line="300" w:lineRule="auto"/>
        <w:ind w:leftChars="-1" w:left="-2" w:firstLineChars="355" w:firstLine="994"/>
        <w:contextualSpacing/>
        <w:rPr>
          <w:rFonts w:eastAsia="標楷體"/>
          <w:color w:val="000000" w:themeColor="text1"/>
          <w:sz w:val="28"/>
        </w:rPr>
      </w:pPr>
      <w:r w:rsidRPr="00EE3BE4">
        <w:rPr>
          <w:rFonts w:eastAsia="標楷體" w:hint="eastAsia"/>
          <w:color w:val="000000" w:themeColor="text1"/>
          <w:sz w:val="28"/>
        </w:rPr>
        <w:t>(</w:t>
      </w:r>
      <w:r w:rsidRPr="00EE3BE4">
        <w:rPr>
          <w:rFonts w:eastAsia="標楷體" w:hint="eastAsia"/>
          <w:color w:val="000000" w:themeColor="text1"/>
          <w:sz w:val="28"/>
        </w:rPr>
        <w:t>二</w:t>
      </w:r>
      <w:r w:rsidRPr="00EE3BE4">
        <w:rPr>
          <w:rFonts w:eastAsia="標楷體" w:hint="eastAsia"/>
          <w:color w:val="000000" w:themeColor="text1"/>
          <w:sz w:val="28"/>
        </w:rPr>
        <w:t>)</w:t>
      </w:r>
      <w:r w:rsidR="00FE0C48" w:rsidRPr="00EE3BE4">
        <w:rPr>
          <w:rFonts w:eastAsia="標楷體"/>
          <w:color w:val="000000" w:themeColor="text1"/>
          <w:sz w:val="28"/>
        </w:rPr>
        <w:t>博士班歷年成績單正本一份。</w:t>
      </w:r>
    </w:p>
    <w:p w:rsidR="00FE0C48" w:rsidRPr="00EE3BE4" w:rsidRDefault="00EE3BE4" w:rsidP="00EE3BE4">
      <w:pPr>
        <w:pStyle w:val="a7"/>
        <w:widowControl/>
        <w:spacing w:line="300" w:lineRule="auto"/>
        <w:ind w:leftChars="-1" w:left="-2" w:firstLineChars="355" w:firstLine="994"/>
        <w:contextualSpacing/>
        <w:rPr>
          <w:rFonts w:eastAsia="標楷體"/>
          <w:color w:val="000000" w:themeColor="text1"/>
          <w:sz w:val="28"/>
        </w:rPr>
      </w:pPr>
      <w:r w:rsidRPr="00EE3BE4">
        <w:rPr>
          <w:rFonts w:eastAsia="標楷體" w:hint="eastAsia"/>
          <w:color w:val="000000" w:themeColor="text1"/>
          <w:sz w:val="28"/>
        </w:rPr>
        <w:t>(</w:t>
      </w:r>
      <w:r w:rsidRPr="00EE3BE4">
        <w:rPr>
          <w:rFonts w:eastAsia="標楷體" w:hint="eastAsia"/>
          <w:color w:val="000000" w:themeColor="text1"/>
          <w:sz w:val="28"/>
        </w:rPr>
        <w:t>三</w:t>
      </w:r>
      <w:r w:rsidRPr="00EE3BE4">
        <w:rPr>
          <w:rFonts w:eastAsia="標楷體" w:hint="eastAsia"/>
          <w:color w:val="000000" w:themeColor="text1"/>
          <w:sz w:val="28"/>
        </w:rPr>
        <w:t>)</w:t>
      </w:r>
      <w:r w:rsidR="00FE0C48" w:rsidRPr="00EE3BE4">
        <w:rPr>
          <w:rFonts w:eastAsia="標楷體"/>
          <w:color w:val="000000" w:themeColor="text1"/>
          <w:sz w:val="28"/>
        </w:rPr>
        <w:t>報告研究主題及英文摘要。</w:t>
      </w:r>
    </w:p>
    <w:p w:rsidR="00FE0C48" w:rsidRPr="00EE3BE4" w:rsidRDefault="00EE3BE4" w:rsidP="00EE3BE4">
      <w:pPr>
        <w:widowControl/>
        <w:spacing w:line="300" w:lineRule="auto"/>
        <w:contextualSpacing/>
        <w:rPr>
          <w:rFonts w:eastAsia="標楷體"/>
          <w:color w:val="000000" w:themeColor="text1"/>
          <w:sz w:val="28"/>
        </w:rPr>
      </w:pPr>
      <w:r>
        <w:rPr>
          <w:rFonts w:eastAsia="標楷體" w:hint="eastAsia"/>
          <w:color w:val="000000" w:themeColor="text1"/>
          <w:sz w:val="28"/>
        </w:rPr>
        <w:t xml:space="preserve">   </w:t>
      </w:r>
      <w:r w:rsidRPr="00EE3BE4">
        <w:rPr>
          <w:rFonts w:eastAsia="標楷體" w:hint="eastAsia"/>
          <w:color w:val="000000" w:themeColor="text1"/>
          <w:sz w:val="28"/>
        </w:rPr>
        <w:t>五、</w:t>
      </w:r>
      <w:r w:rsidR="00FE0C48" w:rsidRPr="00EE3BE4">
        <w:rPr>
          <w:rFonts w:eastAsia="標楷體"/>
          <w:color w:val="000000" w:themeColor="text1"/>
          <w:sz w:val="28"/>
        </w:rPr>
        <w:t>考試內容：</w:t>
      </w:r>
    </w:p>
    <w:p w:rsidR="00EE3BE4" w:rsidRDefault="00EE3BE4" w:rsidP="00EE3BE4">
      <w:pPr>
        <w:pStyle w:val="a7"/>
        <w:widowControl/>
        <w:spacing w:line="300" w:lineRule="auto"/>
        <w:ind w:leftChars="-1" w:left="-2" w:firstLineChars="355" w:firstLine="994"/>
        <w:contextualSpacing/>
        <w:rPr>
          <w:rFonts w:eastAsia="標楷體"/>
          <w:color w:val="000000" w:themeColor="text1"/>
          <w:sz w:val="28"/>
        </w:rPr>
      </w:pPr>
      <w:r w:rsidRPr="00EE3BE4">
        <w:rPr>
          <w:rFonts w:eastAsia="標楷體" w:hint="eastAsia"/>
          <w:color w:val="000000" w:themeColor="text1"/>
          <w:sz w:val="28"/>
        </w:rPr>
        <w:t>(</w:t>
      </w:r>
      <w:r w:rsidRPr="00EE3BE4">
        <w:rPr>
          <w:rFonts w:eastAsia="標楷體" w:hint="eastAsia"/>
          <w:color w:val="000000" w:themeColor="text1"/>
          <w:sz w:val="28"/>
        </w:rPr>
        <w:t>一</w:t>
      </w:r>
      <w:r w:rsidRPr="00EE3BE4">
        <w:rPr>
          <w:rFonts w:eastAsia="標楷體" w:hint="eastAsia"/>
          <w:color w:val="000000" w:themeColor="text1"/>
          <w:sz w:val="28"/>
        </w:rPr>
        <w:t>)</w:t>
      </w:r>
      <w:r w:rsidR="00FE0C48" w:rsidRPr="00636A07">
        <w:rPr>
          <w:rFonts w:eastAsia="標楷體"/>
          <w:color w:val="000000" w:themeColor="text1"/>
          <w:sz w:val="28"/>
        </w:rPr>
        <w:t>由研究生報告其進行中之博士論文作為資格考主題。</w:t>
      </w:r>
    </w:p>
    <w:p w:rsidR="00EE3BE4" w:rsidRDefault="00EE3BE4" w:rsidP="00EE3BE4">
      <w:pPr>
        <w:pStyle w:val="a7"/>
        <w:widowControl/>
        <w:spacing w:line="300" w:lineRule="auto"/>
        <w:ind w:leftChars="413" w:left="1417" w:hangingChars="152" w:hanging="426"/>
        <w:contextualSpacing/>
        <w:rPr>
          <w:rFonts w:eastAsia="標楷體"/>
          <w:color w:val="000000" w:themeColor="text1"/>
          <w:sz w:val="28"/>
        </w:rPr>
      </w:pPr>
      <w:r w:rsidRPr="00EE3BE4">
        <w:rPr>
          <w:rFonts w:eastAsia="標楷體" w:hint="eastAsia"/>
          <w:color w:val="000000" w:themeColor="text1"/>
          <w:sz w:val="28"/>
        </w:rPr>
        <w:t>(</w:t>
      </w:r>
      <w:r w:rsidRPr="00EE3BE4">
        <w:rPr>
          <w:rFonts w:eastAsia="標楷體" w:hint="eastAsia"/>
          <w:color w:val="000000" w:themeColor="text1"/>
          <w:sz w:val="28"/>
        </w:rPr>
        <w:t>二</w:t>
      </w:r>
      <w:r w:rsidRPr="00EE3BE4">
        <w:rPr>
          <w:rFonts w:eastAsia="標楷體" w:hint="eastAsia"/>
          <w:color w:val="000000" w:themeColor="text1"/>
          <w:sz w:val="28"/>
        </w:rPr>
        <w:t>)</w:t>
      </w:r>
      <w:r w:rsidR="00FE0C48" w:rsidRPr="00EE3BE4">
        <w:rPr>
          <w:rFonts w:eastAsia="標楷體"/>
          <w:color w:val="000000" w:themeColor="text1"/>
          <w:sz w:val="28"/>
        </w:rPr>
        <w:t>報告內容包涵「背景介紹」、「理論基礎」、「假說」，以及支持「假說」成立的有</w:t>
      </w:r>
      <w:r w:rsidR="00F9261B">
        <w:rPr>
          <w:rFonts w:eastAsia="標楷體" w:hint="eastAsia"/>
          <w:color w:val="000000" w:themeColor="text1"/>
          <w:sz w:val="28"/>
        </w:rPr>
        <w:t xml:space="preserve"> </w:t>
      </w:r>
      <w:r w:rsidR="00FE0C48" w:rsidRPr="00EE3BE4">
        <w:rPr>
          <w:rFonts w:eastAsia="標楷體"/>
          <w:color w:val="000000" w:themeColor="text1"/>
          <w:sz w:val="28"/>
        </w:rPr>
        <w:t>力證據</w:t>
      </w:r>
      <w:r w:rsidR="00FE0C48" w:rsidRPr="00EE3BE4">
        <w:rPr>
          <w:rFonts w:eastAsia="標楷體"/>
          <w:color w:val="000000" w:themeColor="text1"/>
          <w:sz w:val="28"/>
        </w:rPr>
        <w:t>(</w:t>
      </w:r>
      <w:r w:rsidR="00FE0C48" w:rsidRPr="00EE3BE4">
        <w:rPr>
          <w:rFonts w:eastAsia="標楷體"/>
          <w:color w:val="000000" w:themeColor="text1"/>
          <w:sz w:val="28"/>
        </w:rPr>
        <w:t>含實驗設計與初步實驗數據</w:t>
      </w:r>
      <w:r w:rsidR="00FE0C48" w:rsidRPr="00EE3BE4">
        <w:rPr>
          <w:rFonts w:eastAsia="標楷體"/>
          <w:color w:val="000000" w:themeColor="text1"/>
          <w:sz w:val="28"/>
        </w:rPr>
        <w:t>)</w:t>
      </w:r>
      <w:r w:rsidR="00FE0C48" w:rsidRPr="00EE3BE4">
        <w:rPr>
          <w:rFonts w:eastAsia="標楷體"/>
          <w:color w:val="000000" w:themeColor="text1"/>
          <w:sz w:val="28"/>
        </w:rPr>
        <w:t>，並對證據提出評估與批判討論。</w:t>
      </w:r>
    </w:p>
    <w:p w:rsidR="00FE0C48" w:rsidRPr="00EE3BE4" w:rsidRDefault="00EE3BE4" w:rsidP="00EE3BE4">
      <w:pPr>
        <w:pStyle w:val="a7"/>
        <w:widowControl/>
        <w:spacing w:line="300" w:lineRule="auto"/>
        <w:ind w:leftChars="413" w:left="1417" w:hangingChars="152" w:hanging="426"/>
        <w:contextualSpacing/>
        <w:rPr>
          <w:rFonts w:eastAsia="標楷體"/>
          <w:color w:val="000000" w:themeColor="text1"/>
          <w:sz w:val="28"/>
        </w:rPr>
      </w:pPr>
      <w:r w:rsidRPr="00EE3BE4">
        <w:rPr>
          <w:rFonts w:eastAsia="標楷體" w:hint="eastAsia"/>
          <w:color w:val="000000" w:themeColor="text1"/>
          <w:sz w:val="28"/>
        </w:rPr>
        <w:t>(</w:t>
      </w:r>
      <w:r w:rsidRPr="00EE3BE4">
        <w:rPr>
          <w:rFonts w:eastAsia="標楷體" w:hint="eastAsia"/>
          <w:color w:val="000000" w:themeColor="text1"/>
          <w:sz w:val="28"/>
        </w:rPr>
        <w:t>三</w:t>
      </w:r>
      <w:r w:rsidRPr="00EE3BE4">
        <w:rPr>
          <w:rFonts w:eastAsia="標楷體" w:hint="eastAsia"/>
          <w:color w:val="000000" w:themeColor="text1"/>
          <w:sz w:val="28"/>
        </w:rPr>
        <w:t>)</w:t>
      </w:r>
      <w:r w:rsidR="00FE0C48" w:rsidRPr="00EE3BE4">
        <w:rPr>
          <w:rFonts w:eastAsia="標楷體"/>
          <w:color w:val="000000" w:themeColor="text1"/>
          <w:sz w:val="28"/>
        </w:rPr>
        <w:t>考試前十日繳交完整計畫書一份，格式依學程規定之。</w:t>
      </w:r>
    </w:p>
    <w:p w:rsidR="00FE0C48" w:rsidRPr="00636A07" w:rsidRDefault="00EE3BE4" w:rsidP="00EE3BE4">
      <w:pPr>
        <w:pStyle w:val="a7"/>
        <w:widowControl/>
        <w:spacing w:line="300" w:lineRule="auto"/>
        <w:ind w:leftChars="-1" w:left="-2" w:firstLineChars="152" w:firstLine="426"/>
        <w:contextualSpacing/>
        <w:rPr>
          <w:rFonts w:eastAsia="標楷體"/>
          <w:color w:val="000000" w:themeColor="text1"/>
          <w:sz w:val="28"/>
        </w:rPr>
      </w:pPr>
      <w:r>
        <w:rPr>
          <w:rFonts w:eastAsia="標楷體" w:hint="eastAsia"/>
          <w:color w:val="000000" w:themeColor="text1"/>
          <w:sz w:val="28"/>
        </w:rPr>
        <w:t>六</w:t>
      </w:r>
      <w:r w:rsidRPr="00EE3BE4">
        <w:rPr>
          <w:rFonts w:eastAsia="標楷體" w:hint="eastAsia"/>
          <w:color w:val="000000" w:themeColor="text1"/>
          <w:sz w:val="28"/>
        </w:rPr>
        <w:t>、</w:t>
      </w:r>
      <w:r w:rsidR="00FE0C48" w:rsidRPr="00636A07">
        <w:rPr>
          <w:rFonts w:eastAsia="標楷體"/>
          <w:color w:val="000000" w:themeColor="text1"/>
          <w:sz w:val="28"/>
        </w:rPr>
        <w:t>評分標準：</w:t>
      </w:r>
    </w:p>
    <w:p w:rsidR="00EE3BE4" w:rsidRDefault="00EE3BE4" w:rsidP="00EE3BE4">
      <w:pPr>
        <w:pStyle w:val="a7"/>
        <w:widowControl/>
        <w:spacing w:line="300" w:lineRule="auto"/>
        <w:ind w:leftChars="413" w:left="1417" w:hangingChars="152" w:hanging="426"/>
        <w:contextualSpacing/>
        <w:rPr>
          <w:rFonts w:eastAsia="標楷體"/>
          <w:color w:val="000000" w:themeColor="text1"/>
          <w:sz w:val="28"/>
        </w:rPr>
      </w:pPr>
      <w:r w:rsidRPr="00EE3BE4">
        <w:rPr>
          <w:rFonts w:eastAsia="標楷體" w:hint="eastAsia"/>
          <w:color w:val="000000" w:themeColor="text1"/>
          <w:sz w:val="28"/>
        </w:rPr>
        <w:lastRenderedPageBreak/>
        <w:t>(</w:t>
      </w:r>
      <w:r w:rsidRPr="00EE3BE4">
        <w:rPr>
          <w:rFonts w:eastAsia="標楷體" w:hint="eastAsia"/>
          <w:color w:val="000000" w:themeColor="text1"/>
          <w:sz w:val="28"/>
        </w:rPr>
        <w:t>一</w:t>
      </w:r>
      <w:r w:rsidRPr="00EE3BE4">
        <w:rPr>
          <w:rFonts w:eastAsia="標楷體" w:hint="eastAsia"/>
          <w:color w:val="000000" w:themeColor="text1"/>
          <w:sz w:val="28"/>
        </w:rPr>
        <w:t>)</w:t>
      </w:r>
      <w:r w:rsidR="00FE0C48" w:rsidRPr="00636A07">
        <w:rPr>
          <w:rFonts w:eastAsia="標楷體"/>
          <w:color w:val="000000" w:themeColor="text1"/>
          <w:sz w:val="28"/>
        </w:rPr>
        <w:t>文獻收集及證據整理、報告主題假說之價值性、理解力及邏輯思考能力、英文書面初稿之撰寫、表達能力及臨場反應。</w:t>
      </w:r>
    </w:p>
    <w:p w:rsidR="00FE0C48" w:rsidRPr="00EE3BE4" w:rsidRDefault="00EE3BE4" w:rsidP="00EE3BE4">
      <w:pPr>
        <w:pStyle w:val="a7"/>
        <w:widowControl/>
        <w:spacing w:line="300" w:lineRule="auto"/>
        <w:ind w:leftChars="-1" w:left="-2" w:firstLineChars="355" w:firstLine="994"/>
        <w:contextualSpacing/>
        <w:rPr>
          <w:rFonts w:eastAsia="標楷體"/>
          <w:color w:val="000000" w:themeColor="text1"/>
          <w:sz w:val="28"/>
        </w:rPr>
      </w:pPr>
      <w:r w:rsidRPr="00EE3BE4">
        <w:rPr>
          <w:rFonts w:eastAsia="標楷體" w:hint="eastAsia"/>
          <w:color w:val="000000" w:themeColor="text1"/>
          <w:sz w:val="28"/>
        </w:rPr>
        <w:t>(</w:t>
      </w:r>
      <w:r w:rsidRPr="00EE3BE4">
        <w:rPr>
          <w:rFonts w:eastAsia="標楷體" w:hint="eastAsia"/>
          <w:color w:val="000000" w:themeColor="text1"/>
          <w:sz w:val="28"/>
        </w:rPr>
        <w:t>二</w:t>
      </w:r>
      <w:r w:rsidRPr="00EE3BE4">
        <w:rPr>
          <w:rFonts w:eastAsia="標楷體" w:hint="eastAsia"/>
          <w:color w:val="000000" w:themeColor="text1"/>
          <w:sz w:val="28"/>
        </w:rPr>
        <w:t>)</w:t>
      </w:r>
      <w:r w:rsidR="00FE0C48" w:rsidRPr="00EE3BE4">
        <w:rPr>
          <w:rFonts w:eastAsia="標楷體"/>
          <w:color w:val="000000" w:themeColor="text1"/>
          <w:sz w:val="28"/>
        </w:rPr>
        <w:t>資格考須四位委員以上</w:t>
      </w:r>
      <w:r w:rsidR="00FE0C48" w:rsidRPr="00EE3BE4">
        <w:rPr>
          <w:rFonts w:eastAsia="標楷體"/>
          <w:color w:val="000000" w:themeColor="text1"/>
          <w:sz w:val="28"/>
        </w:rPr>
        <w:t>(</w:t>
      </w:r>
      <w:r w:rsidR="00FE0C48" w:rsidRPr="00EE3BE4">
        <w:rPr>
          <w:rFonts w:eastAsia="標楷體"/>
          <w:color w:val="000000" w:themeColor="text1"/>
          <w:sz w:val="28"/>
        </w:rPr>
        <w:t>含</w:t>
      </w:r>
      <w:r w:rsidR="00FE0C48" w:rsidRPr="00EE3BE4">
        <w:rPr>
          <w:rFonts w:eastAsia="標楷體"/>
          <w:color w:val="000000" w:themeColor="text1"/>
          <w:sz w:val="28"/>
        </w:rPr>
        <w:t>)</w:t>
      </w:r>
      <w:r w:rsidR="00FE0C48" w:rsidRPr="00EE3BE4">
        <w:rPr>
          <w:rFonts w:eastAsia="標楷體"/>
          <w:color w:val="000000" w:themeColor="text1"/>
          <w:sz w:val="28"/>
        </w:rPr>
        <w:t>同意始得通過。</w:t>
      </w:r>
    </w:p>
    <w:p w:rsidR="00FE0C48" w:rsidRPr="00F036AF" w:rsidRDefault="00FE0C48" w:rsidP="00FE0C48">
      <w:pPr>
        <w:rPr>
          <w:rFonts w:ascii="Arial" w:eastAsia="標楷體" w:hAnsi="Arial" w:cs="Arial"/>
          <w:color w:val="000000" w:themeColor="text1"/>
        </w:rPr>
      </w:pPr>
      <w:r>
        <w:rPr>
          <w:rFonts w:eastAsia="標楷體" w:hint="eastAsia"/>
          <w:color w:val="000000" w:themeColor="text1"/>
        </w:rPr>
        <w:t>I</w:t>
      </w:r>
      <w:r w:rsidRPr="00F036AF">
        <w:rPr>
          <w:rFonts w:ascii="Arial" w:eastAsia="標楷體" w:hAnsi="Arial" w:cs="Arial"/>
          <w:color w:val="000000" w:themeColor="text1"/>
        </w:rPr>
        <w:t>V.  Qualifying Examination Requirements</w:t>
      </w:r>
    </w:p>
    <w:p w:rsidR="00FC221C" w:rsidRPr="00FC221C" w:rsidRDefault="00FE0C48" w:rsidP="00FC221C">
      <w:pPr>
        <w:pStyle w:val="a7"/>
        <w:widowControl/>
        <w:numPr>
          <w:ilvl w:val="0"/>
          <w:numId w:val="22"/>
        </w:numPr>
        <w:ind w:leftChars="0" w:left="851" w:hanging="142"/>
        <w:contextualSpacing/>
        <w:rPr>
          <w:rFonts w:ascii="Arial" w:eastAsia="標楷體" w:hAnsi="Arial" w:cs="Arial"/>
        </w:rPr>
      </w:pPr>
      <w:r w:rsidRPr="00F036AF">
        <w:rPr>
          <w:rFonts w:ascii="Arial" w:eastAsia="標楷體" w:hAnsi="Arial" w:cs="Arial"/>
          <w:szCs w:val="22"/>
        </w:rPr>
        <w:t xml:space="preserve">Students who satisfy the course requirements, including all of the compulsory course (except Dissertation) and elective courses (minimum </w:t>
      </w:r>
      <w:r w:rsidR="00EE3BE4" w:rsidRPr="00F036AF">
        <w:rPr>
          <w:rFonts w:ascii="Arial" w:eastAsia="標楷體" w:hAnsi="Arial" w:cs="Arial"/>
          <w:szCs w:val="22"/>
        </w:rPr>
        <w:t>6 credits) may register for QE.</w:t>
      </w:r>
    </w:p>
    <w:p w:rsidR="00FC221C" w:rsidRDefault="00FE0C48" w:rsidP="00FC221C">
      <w:pPr>
        <w:pStyle w:val="a7"/>
        <w:widowControl/>
        <w:numPr>
          <w:ilvl w:val="0"/>
          <w:numId w:val="22"/>
        </w:numPr>
        <w:ind w:leftChars="0" w:left="851" w:hanging="142"/>
        <w:contextualSpacing/>
        <w:rPr>
          <w:rFonts w:ascii="Arial" w:eastAsia="標楷體" w:hAnsi="Arial" w:cs="Arial"/>
        </w:rPr>
      </w:pPr>
      <w:r w:rsidRPr="00FC221C">
        <w:rPr>
          <w:rFonts w:ascii="Arial" w:eastAsia="標楷體" w:hAnsi="Arial" w:cs="Arial"/>
        </w:rPr>
        <w:t>Students must pass QE for advancement to candidacy no later than the fifth semester.Students are only allowed to attend twice.</w:t>
      </w:r>
      <w:r w:rsidRPr="00FC221C">
        <w:rPr>
          <w:rFonts w:ascii="Arial" w:eastAsia="標楷體" w:hAnsi="Arial" w:cs="Arial"/>
          <w:szCs w:val="22"/>
        </w:rPr>
        <w:t xml:space="preserve"> </w:t>
      </w:r>
      <w:r w:rsidRPr="00FC221C">
        <w:rPr>
          <w:rFonts w:ascii="Arial" w:eastAsia="標楷體" w:hAnsi="Arial" w:cs="Arial"/>
        </w:rPr>
        <w:t>Failure to pass QE on the second attempt means the student is subject to disqualification from further study for the doctoral degree.</w:t>
      </w:r>
    </w:p>
    <w:p w:rsidR="00FE0C48" w:rsidRPr="00FC221C" w:rsidRDefault="00FE0C48" w:rsidP="00FC221C">
      <w:pPr>
        <w:pStyle w:val="a7"/>
        <w:widowControl/>
        <w:numPr>
          <w:ilvl w:val="0"/>
          <w:numId w:val="22"/>
        </w:numPr>
        <w:ind w:leftChars="0" w:left="851" w:hanging="142"/>
        <w:contextualSpacing/>
        <w:rPr>
          <w:rFonts w:ascii="Arial" w:eastAsia="標楷體" w:hAnsi="Arial" w:cs="Arial"/>
        </w:rPr>
      </w:pPr>
      <w:r w:rsidRPr="00FC221C">
        <w:rPr>
          <w:rFonts w:ascii="Arial" w:eastAsia="標楷體" w:hAnsi="Arial" w:cs="Arial"/>
        </w:rPr>
        <w:t>Composition of QE Committee:</w:t>
      </w:r>
    </w:p>
    <w:p w:rsidR="00C13D03" w:rsidRPr="00F036AF" w:rsidRDefault="00FE0C48" w:rsidP="001F504C">
      <w:pPr>
        <w:pStyle w:val="a7"/>
        <w:widowControl/>
        <w:numPr>
          <w:ilvl w:val="0"/>
          <w:numId w:val="23"/>
        </w:numPr>
        <w:tabs>
          <w:tab w:val="left" w:pos="993"/>
        </w:tabs>
        <w:ind w:leftChars="0"/>
        <w:contextualSpacing/>
        <w:rPr>
          <w:rFonts w:ascii="Arial" w:eastAsia="標楷體" w:hAnsi="Arial" w:cs="Arial"/>
        </w:rPr>
      </w:pPr>
      <w:r w:rsidRPr="00F036AF">
        <w:rPr>
          <w:rFonts w:ascii="Arial" w:eastAsia="標楷體" w:hAnsi="Arial" w:cs="Arial"/>
        </w:rPr>
        <w:t>P</w:t>
      </w:r>
      <w:r w:rsidRPr="00F036AF">
        <w:rPr>
          <w:rFonts w:ascii="Arial" w:eastAsia="標楷體" w:hAnsi="Arial" w:cs="Arial"/>
          <w:color w:val="000000" w:themeColor="text1"/>
        </w:rPr>
        <w:t>rogram Director should designate one full-time or an affiliated academic faculty in the program to serve as the committee's convener.</w:t>
      </w:r>
    </w:p>
    <w:p w:rsidR="00C13D03" w:rsidRPr="00F036AF" w:rsidRDefault="00FE0C48" w:rsidP="001F504C">
      <w:pPr>
        <w:pStyle w:val="a7"/>
        <w:widowControl/>
        <w:numPr>
          <w:ilvl w:val="0"/>
          <w:numId w:val="23"/>
        </w:numPr>
        <w:ind w:leftChars="0"/>
        <w:contextualSpacing/>
        <w:rPr>
          <w:rFonts w:ascii="Arial" w:eastAsia="標楷體" w:hAnsi="Arial" w:cs="Arial"/>
        </w:rPr>
      </w:pPr>
      <w:r w:rsidRPr="00F036AF">
        <w:rPr>
          <w:rFonts w:ascii="Arial" w:eastAsia="標楷體" w:hAnsi="Arial" w:cs="Arial"/>
          <w:color w:val="000000" w:themeColor="text1"/>
        </w:rPr>
        <w:t>Convener recommends 5-7 candidates to the Program Director who selects the final 4 nomin</w:t>
      </w:r>
      <w:r w:rsidRPr="00F036AF">
        <w:rPr>
          <w:rFonts w:ascii="Arial" w:eastAsia="標楷體" w:hAnsi="Arial" w:cs="Arial"/>
        </w:rPr>
        <w:t>ees (at least one is external to TMU) for QE Committee along with convener (the total number of QE Committee member is 5).</w:t>
      </w:r>
    </w:p>
    <w:p w:rsidR="00FE0C48" w:rsidRPr="00F036AF" w:rsidRDefault="00FE0C48" w:rsidP="001F504C">
      <w:pPr>
        <w:pStyle w:val="a7"/>
        <w:widowControl/>
        <w:numPr>
          <w:ilvl w:val="0"/>
          <w:numId w:val="23"/>
        </w:numPr>
        <w:ind w:leftChars="0"/>
        <w:contextualSpacing/>
        <w:rPr>
          <w:rFonts w:ascii="Arial" w:eastAsia="標楷體" w:hAnsi="Arial" w:cs="Arial"/>
        </w:rPr>
      </w:pPr>
      <w:r w:rsidRPr="00F036AF">
        <w:rPr>
          <w:rFonts w:ascii="Arial" w:eastAsia="標楷體" w:hAnsi="Arial" w:cs="Arial"/>
          <w:color w:val="000000" w:themeColor="text1"/>
        </w:rPr>
        <w:t xml:space="preserve">Student’s thesis advisor is ineligible for committee member. </w:t>
      </w:r>
    </w:p>
    <w:p w:rsidR="00FE0C48" w:rsidRPr="00F036AF" w:rsidRDefault="00FE0C48" w:rsidP="00FC221C">
      <w:pPr>
        <w:pStyle w:val="a7"/>
        <w:widowControl/>
        <w:numPr>
          <w:ilvl w:val="0"/>
          <w:numId w:val="22"/>
        </w:numPr>
        <w:ind w:leftChars="0" w:left="840" w:hanging="131"/>
        <w:contextualSpacing/>
        <w:rPr>
          <w:rFonts w:ascii="Arial" w:eastAsia="標楷體" w:hAnsi="Arial" w:cs="Arial"/>
        </w:rPr>
      </w:pPr>
      <w:r w:rsidRPr="00F036AF">
        <w:rPr>
          <w:rFonts w:ascii="Arial" w:eastAsia="標楷體" w:hAnsi="Arial" w:cs="Arial"/>
        </w:rPr>
        <w:t>Required documents</w:t>
      </w:r>
    </w:p>
    <w:p w:rsidR="00C13D03" w:rsidRPr="00F036AF" w:rsidRDefault="00FE0C48" w:rsidP="001F504C">
      <w:pPr>
        <w:pStyle w:val="a7"/>
        <w:widowControl/>
        <w:numPr>
          <w:ilvl w:val="0"/>
          <w:numId w:val="24"/>
        </w:numPr>
        <w:tabs>
          <w:tab w:val="left" w:pos="426"/>
        </w:tabs>
        <w:ind w:leftChars="0" w:left="1276" w:hanging="283"/>
        <w:contextualSpacing/>
        <w:rPr>
          <w:rFonts w:ascii="Arial" w:eastAsia="標楷體" w:hAnsi="Arial" w:cs="Arial"/>
        </w:rPr>
      </w:pPr>
      <w:r w:rsidRPr="00F036AF">
        <w:rPr>
          <w:rFonts w:ascii="Arial" w:eastAsia="標楷體" w:hAnsi="Arial" w:cs="Arial"/>
        </w:rPr>
        <w:t>A completed Ph.D. QE application form.</w:t>
      </w:r>
    </w:p>
    <w:p w:rsidR="00C13D03" w:rsidRPr="00F036AF" w:rsidRDefault="00FE0C48" w:rsidP="001F504C">
      <w:pPr>
        <w:pStyle w:val="a7"/>
        <w:widowControl/>
        <w:numPr>
          <w:ilvl w:val="0"/>
          <w:numId w:val="24"/>
        </w:numPr>
        <w:tabs>
          <w:tab w:val="left" w:pos="426"/>
        </w:tabs>
        <w:ind w:leftChars="0" w:left="1276" w:hanging="283"/>
        <w:contextualSpacing/>
        <w:rPr>
          <w:rFonts w:ascii="Arial" w:eastAsia="標楷體" w:hAnsi="Arial" w:cs="Arial"/>
        </w:rPr>
      </w:pPr>
      <w:r w:rsidRPr="00F036AF">
        <w:rPr>
          <w:rFonts w:ascii="Arial" w:eastAsia="標楷體" w:hAnsi="Arial" w:cs="Arial"/>
        </w:rPr>
        <w:t>An official transcript.</w:t>
      </w:r>
    </w:p>
    <w:p w:rsidR="00FE0C48" w:rsidRPr="00F036AF" w:rsidRDefault="00FE0C48" w:rsidP="001F504C">
      <w:pPr>
        <w:pStyle w:val="a7"/>
        <w:widowControl/>
        <w:numPr>
          <w:ilvl w:val="0"/>
          <w:numId w:val="24"/>
        </w:numPr>
        <w:tabs>
          <w:tab w:val="left" w:pos="426"/>
        </w:tabs>
        <w:ind w:leftChars="0" w:left="1276" w:hanging="283"/>
        <w:contextualSpacing/>
        <w:rPr>
          <w:rFonts w:ascii="Arial" w:eastAsia="標楷體" w:hAnsi="Arial" w:cs="Arial"/>
        </w:rPr>
      </w:pPr>
      <w:r w:rsidRPr="00F036AF">
        <w:rPr>
          <w:rFonts w:ascii="Arial" w:eastAsia="標楷體" w:hAnsi="Arial" w:cs="Arial"/>
        </w:rPr>
        <w:t>An abstract including specific topic directly connected to the candidate's Ph.D. thesis project.</w:t>
      </w:r>
    </w:p>
    <w:p w:rsidR="00FE0C48" w:rsidRPr="00F036AF" w:rsidRDefault="00FE0C48" w:rsidP="00FC221C">
      <w:pPr>
        <w:pStyle w:val="a7"/>
        <w:widowControl/>
        <w:numPr>
          <w:ilvl w:val="0"/>
          <w:numId w:val="22"/>
        </w:numPr>
        <w:ind w:leftChars="0" w:left="840" w:hanging="131"/>
        <w:contextualSpacing/>
        <w:rPr>
          <w:rFonts w:ascii="Arial" w:eastAsia="標楷體" w:hAnsi="Arial" w:cs="Arial"/>
        </w:rPr>
      </w:pPr>
      <w:r w:rsidRPr="00F036AF">
        <w:rPr>
          <w:rFonts w:ascii="Arial" w:eastAsia="標楷體" w:hAnsi="Arial" w:cs="Arial"/>
        </w:rPr>
        <w:t>Examination format</w:t>
      </w:r>
    </w:p>
    <w:p w:rsidR="00C13D03" w:rsidRPr="00F036AF" w:rsidRDefault="00FE0C48" w:rsidP="001F504C">
      <w:pPr>
        <w:pStyle w:val="a7"/>
        <w:widowControl/>
        <w:numPr>
          <w:ilvl w:val="0"/>
          <w:numId w:val="25"/>
        </w:numPr>
        <w:ind w:leftChars="0"/>
        <w:contextualSpacing/>
        <w:rPr>
          <w:rFonts w:ascii="Arial" w:eastAsia="標楷體" w:hAnsi="Arial" w:cs="Arial"/>
          <w:color w:val="000000" w:themeColor="text1"/>
        </w:rPr>
      </w:pPr>
      <w:r w:rsidRPr="00F036AF">
        <w:rPr>
          <w:rFonts w:ascii="Arial" w:eastAsia="標楷體" w:hAnsi="Arial" w:cs="Arial"/>
          <w:color w:val="000000" w:themeColor="text1"/>
        </w:rPr>
        <w:t>Oral presentation of the Ph.D. QE Report directly connected to the candidate's Ph.D. dissertation topic.</w:t>
      </w:r>
    </w:p>
    <w:p w:rsidR="00FE0C48" w:rsidRPr="00F036AF" w:rsidRDefault="00FE0C48" w:rsidP="001F504C">
      <w:pPr>
        <w:pStyle w:val="a7"/>
        <w:widowControl/>
        <w:numPr>
          <w:ilvl w:val="0"/>
          <w:numId w:val="25"/>
        </w:numPr>
        <w:ind w:leftChars="0"/>
        <w:contextualSpacing/>
        <w:rPr>
          <w:rFonts w:ascii="Arial" w:eastAsia="標楷體" w:hAnsi="Arial" w:cs="Arial"/>
          <w:color w:val="000000" w:themeColor="text1"/>
        </w:rPr>
      </w:pPr>
      <w:r w:rsidRPr="00F036AF">
        <w:rPr>
          <w:rFonts w:ascii="Arial" w:eastAsia="標楷體" w:hAnsi="Arial" w:cs="Arial"/>
          <w:color w:val="000000" w:themeColor="text1"/>
        </w:rPr>
        <w:t>Content of Ph.D. QE presentation should include:</w:t>
      </w:r>
    </w:p>
    <w:p w:rsidR="00C13D03" w:rsidRPr="00F036AF" w:rsidRDefault="00FE0C48" w:rsidP="00FC221C">
      <w:pPr>
        <w:pStyle w:val="a7"/>
        <w:widowControl/>
        <w:numPr>
          <w:ilvl w:val="0"/>
          <w:numId w:val="32"/>
        </w:numPr>
        <w:ind w:leftChars="0"/>
        <w:contextualSpacing/>
        <w:rPr>
          <w:rFonts w:ascii="Arial" w:eastAsia="標楷體" w:hAnsi="Arial" w:cs="Arial"/>
          <w:color w:val="000000" w:themeColor="text1"/>
        </w:rPr>
      </w:pPr>
      <w:r w:rsidRPr="00F036AF">
        <w:rPr>
          <w:rFonts w:ascii="Arial" w:eastAsia="標楷體" w:hAnsi="Arial" w:cs="Arial"/>
          <w:color w:val="000000" w:themeColor="text1"/>
        </w:rPr>
        <w:t>A brief overview on the topic of interest in this proposal.</w:t>
      </w:r>
    </w:p>
    <w:p w:rsidR="00C13D03" w:rsidRPr="00F036AF" w:rsidRDefault="00FE0C48" w:rsidP="00FC221C">
      <w:pPr>
        <w:pStyle w:val="a7"/>
        <w:widowControl/>
        <w:numPr>
          <w:ilvl w:val="0"/>
          <w:numId w:val="32"/>
        </w:numPr>
        <w:ind w:leftChars="0"/>
        <w:contextualSpacing/>
        <w:rPr>
          <w:rFonts w:ascii="Arial" w:eastAsia="標楷體" w:hAnsi="Arial" w:cs="Arial"/>
          <w:color w:val="000000" w:themeColor="text1"/>
        </w:rPr>
      </w:pPr>
      <w:r w:rsidRPr="00F036AF">
        <w:rPr>
          <w:rFonts w:ascii="Arial" w:eastAsia="標楷體" w:hAnsi="Arial" w:cs="Arial"/>
          <w:color w:val="000000" w:themeColor="text1"/>
          <w:lang w:val="en"/>
        </w:rPr>
        <w:t>The central concepts or ideas of the study.</w:t>
      </w:r>
    </w:p>
    <w:p w:rsidR="00C13D03" w:rsidRPr="00F036AF" w:rsidRDefault="00FE0C48" w:rsidP="00FC221C">
      <w:pPr>
        <w:pStyle w:val="a7"/>
        <w:widowControl/>
        <w:numPr>
          <w:ilvl w:val="0"/>
          <w:numId w:val="32"/>
        </w:numPr>
        <w:ind w:leftChars="0"/>
        <w:contextualSpacing/>
        <w:rPr>
          <w:rFonts w:ascii="Arial" w:eastAsia="標楷體" w:hAnsi="Arial" w:cs="Arial"/>
          <w:color w:val="000000" w:themeColor="text1"/>
        </w:rPr>
      </w:pPr>
      <w:r w:rsidRPr="00F036AF">
        <w:rPr>
          <w:rFonts w:ascii="Arial" w:eastAsia="標楷體" w:hAnsi="Arial" w:cs="Arial"/>
          <w:color w:val="000000" w:themeColor="text1"/>
        </w:rPr>
        <w:t>The research hypothesis and objectives.</w:t>
      </w:r>
    </w:p>
    <w:p w:rsidR="00C13D03" w:rsidRPr="00F036AF" w:rsidRDefault="00FE0C48" w:rsidP="00FC221C">
      <w:pPr>
        <w:pStyle w:val="a7"/>
        <w:widowControl/>
        <w:numPr>
          <w:ilvl w:val="0"/>
          <w:numId w:val="32"/>
        </w:numPr>
        <w:ind w:leftChars="0"/>
        <w:contextualSpacing/>
        <w:rPr>
          <w:rFonts w:ascii="Arial" w:eastAsia="標楷體" w:hAnsi="Arial" w:cs="Arial"/>
          <w:color w:val="000000" w:themeColor="text1"/>
        </w:rPr>
      </w:pPr>
      <w:r w:rsidRPr="00F036AF">
        <w:rPr>
          <w:rFonts w:ascii="Arial" w:eastAsia="標楷體" w:hAnsi="Arial" w:cs="Arial"/>
          <w:color w:val="000000" w:themeColor="text1"/>
        </w:rPr>
        <w:t>Preliminary data (including experimental designs) and other evidence to support the hypothesis.</w:t>
      </w:r>
    </w:p>
    <w:p w:rsidR="00FE0C48" w:rsidRPr="00F036AF" w:rsidRDefault="00FE0C48" w:rsidP="00FC221C">
      <w:pPr>
        <w:pStyle w:val="a7"/>
        <w:widowControl/>
        <w:numPr>
          <w:ilvl w:val="0"/>
          <w:numId w:val="32"/>
        </w:numPr>
        <w:ind w:leftChars="0"/>
        <w:contextualSpacing/>
        <w:rPr>
          <w:rFonts w:ascii="Arial" w:eastAsia="標楷體" w:hAnsi="Arial" w:cs="Arial"/>
          <w:color w:val="000000" w:themeColor="text1"/>
        </w:rPr>
      </w:pPr>
      <w:r w:rsidRPr="00F036AF">
        <w:rPr>
          <w:rFonts w:ascii="Arial" w:eastAsia="標楷體" w:hAnsi="Arial" w:cs="Arial"/>
          <w:color w:val="000000" w:themeColor="text1"/>
        </w:rPr>
        <w:t>Discussion of critical assumptions, contrary findings, and alternative interpretations.</w:t>
      </w:r>
    </w:p>
    <w:p w:rsidR="00FE0C48" w:rsidRPr="00F036AF" w:rsidRDefault="00FE0C48" w:rsidP="001F504C">
      <w:pPr>
        <w:pStyle w:val="a7"/>
        <w:widowControl/>
        <w:numPr>
          <w:ilvl w:val="0"/>
          <w:numId w:val="25"/>
        </w:numPr>
        <w:tabs>
          <w:tab w:val="left" w:pos="709"/>
        </w:tabs>
        <w:ind w:leftChars="0" w:left="1418" w:hanging="425"/>
        <w:contextualSpacing/>
        <w:rPr>
          <w:rFonts w:ascii="Arial" w:eastAsia="標楷體" w:hAnsi="Arial" w:cs="Arial"/>
          <w:color w:val="000000" w:themeColor="text1"/>
        </w:rPr>
      </w:pPr>
      <w:r w:rsidRPr="00F036AF">
        <w:rPr>
          <w:rFonts w:ascii="Arial" w:eastAsia="標楷體" w:hAnsi="Arial" w:cs="Arial"/>
          <w:color w:val="000000" w:themeColor="text1"/>
        </w:rPr>
        <w:t>A copy of comprehensive research proposal using program-designated format must be submitted to the program office no later than ten days before the exam date.</w:t>
      </w:r>
    </w:p>
    <w:p w:rsidR="00FE0C48" w:rsidRPr="00F036AF" w:rsidRDefault="00FE0C48" w:rsidP="001F504C">
      <w:pPr>
        <w:pStyle w:val="a7"/>
        <w:widowControl/>
        <w:numPr>
          <w:ilvl w:val="0"/>
          <w:numId w:val="22"/>
        </w:numPr>
        <w:ind w:leftChars="0" w:left="840" w:hanging="273"/>
        <w:contextualSpacing/>
        <w:rPr>
          <w:rFonts w:ascii="Arial" w:eastAsia="標楷體" w:hAnsi="Arial" w:cs="Arial"/>
        </w:rPr>
      </w:pPr>
      <w:r w:rsidRPr="00F036AF">
        <w:rPr>
          <w:rFonts w:ascii="Arial" w:eastAsia="標楷體" w:hAnsi="Arial" w:cs="Arial"/>
        </w:rPr>
        <w:t>Evaluation criteria</w:t>
      </w:r>
    </w:p>
    <w:p w:rsidR="00FE0C48" w:rsidRPr="00F036AF" w:rsidRDefault="00FE0C48" w:rsidP="001F504C">
      <w:pPr>
        <w:pStyle w:val="a7"/>
        <w:widowControl/>
        <w:numPr>
          <w:ilvl w:val="1"/>
          <w:numId w:val="22"/>
        </w:numPr>
        <w:tabs>
          <w:tab w:val="left" w:pos="1276"/>
        </w:tabs>
        <w:ind w:leftChars="0" w:left="840" w:firstLine="153"/>
        <w:contextualSpacing/>
        <w:rPr>
          <w:rFonts w:ascii="Arial" w:eastAsia="標楷體" w:hAnsi="Arial" w:cs="Arial"/>
        </w:rPr>
      </w:pPr>
      <w:r w:rsidRPr="00F036AF">
        <w:rPr>
          <w:rFonts w:ascii="Arial" w:hAnsi="Arial" w:cs="Arial"/>
        </w:rPr>
        <w:t>Evaluation items are as follows:</w:t>
      </w:r>
    </w:p>
    <w:p w:rsidR="00FE0C48" w:rsidRPr="00F036AF" w:rsidRDefault="00FE0C48" w:rsidP="001F504C">
      <w:pPr>
        <w:pStyle w:val="a7"/>
        <w:widowControl/>
        <w:numPr>
          <w:ilvl w:val="0"/>
          <w:numId w:val="10"/>
        </w:numPr>
        <w:ind w:leftChars="0"/>
        <w:contextualSpacing/>
        <w:rPr>
          <w:rFonts w:ascii="Arial" w:eastAsia="標楷體" w:hAnsi="Arial" w:cs="Arial"/>
        </w:rPr>
      </w:pPr>
      <w:r w:rsidRPr="00F036AF">
        <w:rPr>
          <w:rFonts w:ascii="Arial" w:eastAsia="標楷體" w:hAnsi="Arial" w:cs="Arial"/>
        </w:rPr>
        <w:t>Literature Review and Comprehension.</w:t>
      </w:r>
    </w:p>
    <w:p w:rsidR="00FE0C48" w:rsidRPr="00F036AF" w:rsidRDefault="00FE0C48" w:rsidP="001F504C">
      <w:pPr>
        <w:pStyle w:val="a7"/>
        <w:widowControl/>
        <w:numPr>
          <w:ilvl w:val="0"/>
          <w:numId w:val="10"/>
        </w:numPr>
        <w:ind w:leftChars="0"/>
        <w:contextualSpacing/>
        <w:rPr>
          <w:rFonts w:ascii="Arial" w:eastAsia="標楷體" w:hAnsi="Arial" w:cs="Arial"/>
        </w:rPr>
      </w:pPr>
      <w:r w:rsidRPr="00F036AF">
        <w:rPr>
          <w:rFonts w:ascii="Arial" w:eastAsia="標楷體" w:hAnsi="Arial" w:cs="Arial"/>
        </w:rPr>
        <w:t>Coherency throughout the subject and creativity quality.</w:t>
      </w:r>
    </w:p>
    <w:p w:rsidR="00FE0C48" w:rsidRPr="00F036AF" w:rsidRDefault="00FE0C48" w:rsidP="001F504C">
      <w:pPr>
        <w:pStyle w:val="a7"/>
        <w:widowControl/>
        <w:numPr>
          <w:ilvl w:val="0"/>
          <w:numId w:val="10"/>
        </w:numPr>
        <w:ind w:leftChars="0"/>
        <w:contextualSpacing/>
        <w:rPr>
          <w:rFonts w:ascii="Arial" w:eastAsia="標楷體" w:hAnsi="Arial" w:cs="Arial"/>
        </w:rPr>
      </w:pPr>
      <w:r w:rsidRPr="00F036AF">
        <w:rPr>
          <w:rFonts w:ascii="Arial" w:eastAsia="標楷體" w:hAnsi="Arial" w:cs="Arial"/>
        </w:rPr>
        <w:t>Research proposal writing capacity.</w:t>
      </w:r>
    </w:p>
    <w:p w:rsidR="00FE0C48" w:rsidRPr="00F036AF" w:rsidRDefault="00FE0C48" w:rsidP="001F504C">
      <w:pPr>
        <w:pStyle w:val="a7"/>
        <w:widowControl/>
        <w:numPr>
          <w:ilvl w:val="0"/>
          <w:numId w:val="10"/>
        </w:numPr>
        <w:ind w:leftChars="0"/>
        <w:contextualSpacing/>
        <w:rPr>
          <w:rFonts w:ascii="Arial" w:eastAsia="標楷體" w:hAnsi="Arial" w:cs="Arial"/>
        </w:rPr>
      </w:pPr>
      <w:r w:rsidRPr="00F036AF">
        <w:rPr>
          <w:rFonts w:ascii="Arial" w:eastAsia="標楷體" w:hAnsi="Arial" w:cs="Arial"/>
        </w:rPr>
        <w:t>Quality of illustrations and ability to engage audience.</w:t>
      </w:r>
    </w:p>
    <w:p w:rsidR="00FE0C48" w:rsidRPr="00F036AF" w:rsidRDefault="00FE0C48" w:rsidP="001F504C">
      <w:pPr>
        <w:pStyle w:val="a7"/>
        <w:widowControl/>
        <w:numPr>
          <w:ilvl w:val="1"/>
          <w:numId w:val="22"/>
        </w:numPr>
        <w:tabs>
          <w:tab w:val="left" w:pos="1276"/>
        </w:tabs>
        <w:ind w:leftChars="0" w:left="1276" w:hanging="283"/>
        <w:contextualSpacing/>
        <w:jc w:val="both"/>
        <w:rPr>
          <w:rFonts w:ascii="Arial" w:eastAsia="標楷體" w:hAnsi="Arial" w:cs="Arial"/>
        </w:rPr>
      </w:pPr>
      <w:r w:rsidRPr="00F036AF">
        <w:rPr>
          <w:rFonts w:ascii="Arial" w:eastAsia="標楷體" w:hAnsi="Arial" w:cs="Arial"/>
        </w:rPr>
        <w:t>The candidate may pass the QE by granting approval from at least 4 committee members.</w:t>
      </w:r>
    </w:p>
    <w:p w:rsidR="00FE0C48" w:rsidRPr="00C83091" w:rsidRDefault="00FE0C48" w:rsidP="00FE0C48">
      <w:pPr>
        <w:jc w:val="both"/>
        <w:rPr>
          <w:rFonts w:eastAsia="標楷體"/>
          <w:color w:val="000000" w:themeColor="text1"/>
        </w:rPr>
      </w:pPr>
    </w:p>
    <w:p w:rsidR="00FE0C48" w:rsidRPr="00636A07" w:rsidRDefault="00FE0C48" w:rsidP="00636A07">
      <w:pPr>
        <w:spacing w:line="300" w:lineRule="auto"/>
        <w:jc w:val="both"/>
        <w:rPr>
          <w:rFonts w:eastAsia="標楷體"/>
          <w:color w:val="000000" w:themeColor="text1"/>
          <w:sz w:val="28"/>
        </w:rPr>
      </w:pPr>
      <w:r w:rsidRPr="00636A07">
        <w:rPr>
          <w:rFonts w:eastAsia="標楷體" w:hint="eastAsia"/>
          <w:color w:val="000000" w:themeColor="text1"/>
          <w:sz w:val="28"/>
        </w:rPr>
        <w:t>第五條</w:t>
      </w:r>
      <w:r w:rsidRPr="00636A07">
        <w:rPr>
          <w:rFonts w:eastAsia="標楷體"/>
          <w:color w:val="000000" w:themeColor="text1"/>
          <w:sz w:val="28"/>
        </w:rPr>
        <w:tab/>
      </w:r>
      <w:r w:rsidRPr="00636A07">
        <w:rPr>
          <w:rFonts w:eastAsia="標楷體" w:hint="eastAsia"/>
          <w:color w:val="000000" w:themeColor="text1"/>
          <w:sz w:val="28"/>
        </w:rPr>
        <w:t>博士學位考試初審：</w:t>
      </w:r>
    </w:p>
    <w:p w:rsidR="00C13D03" w:rsidRPr="00636A07" w:rsidRDefault="00FE0C48" w:rsidP="001F504C">
      <w:pPr>
        <w:pStyle w:val="a7"/>
        <w:widowControl/>
        <w:numPr>
          <w:ilvl w:val="0"/>
          <w:numId w:val="26"/>
        </w:numPr>
        <w:spacing w:line="300" w:lineRule="auto"/>
        <w:ind w:leftChars="0"/>
        <w:contextualSpacing/>
        <w:jc w:val="both"/>
        <w:rPr>
          <w:rFonts w:eastAsia="標楷體"/>
          <w:color w:val="000000" w:themeColor="text1"/>
          <w:sz w:val="28"/>
        </w:rPr>
      </w:pPr>
      <w:r w:rsidRPr="00636A07">
        <w:rPr>
          <w:rFonts w:eastAsia="標楷體" w:hint="eastAsia"/>
          <w:color w:val="000000" w:themeColor="text1"/>
          <w:sz w:val="28"/>
        </w:rPr>
        <w:lastRenderedPageBreak/>
        <w:t>申請時間：每年兩次，確切時程依學程公告時間為準</w:t>
      </w:r>
    </w:p>
    <w:p w:rsidR="00FE0C48" w:rsidRPr="00636A07" w:rsidRDefault="00FE0C48" w:rsidP="001F504C">
      <w:pPr>
        <w:pStyle w:val="a7"/>
        <w:widowControl/>
        <w:numPr>
          <w:ilvl w:val="0"/>
          <w:numId w:val="26"/>
        </w:numPr>
        <w:spacing w:line="300" w:lineRule="auto"/>
        <w:ind w:leftChars="0"/>
        <w:contextualSpacing/>
        <w:jc w:val="both"/>
        <w:rPr>
          <w:rFonts w:eastAsia="標楷體"/>
          <w:color w:val="000000" w:themeColor="text1"/>
          <w:sz w:val="28"/>
        </w:rPr>
      </w:pPr>
      <w:r w:rsidRPr="00636A07">
        <w:rPr>
          <w:rFonts w:eastAsia="標楷體" w:hint="eastAsia"/>
          <w:color w:val="000000" w:themeColor="text1"/>
          <w:sz w:val="28"/>
        </w:rPr>
        <w:t>申請資格：</w:t>
      </w:r>
    </w:p>
    <w:p w:rsidR="005F47E4" w:rsidRPr="00636A07" w:rsidRDefault="00EE3BE4" w:rsidP="00EE3BE4">
      <w:pPr>
        <w:pStyle w:val="a7"/>
        <w:widowControl/>
        <w:tabs>
          <w:tab w:val="left" w:pos="1701"/>
        </w:tabs>
        <w:spacing w:line="300" w:lineRule="auto"/>
        <w:ind w:leftChars="590" w:left="1839" w:hangingChars="151" w:hanging="423"/>
        <w:contextualSpacing/>
        <w:jc w:val="both"/>
        <w:rPr>
          <w:rFonts w:eastAsia="標楷體"/>
          <w:color w:val="000000" w:themeColor="text1"/>
          <w:sz w:val="28"/>
        </w:rPr>
      </w:pPr>
      <w:r w:rsidRPr="00EE3BE4">
        <w:rPr>
          <w:rFonts w:eastAsia="標楷體" w:hint="eastAsia"/>
          <w:color w:val="000000" w:themeColor="text1"/>
          <w:sz w:val="28"/>
        </w:rPr>
        <w:t>(</w:t>
      </w:r>
      <w:r w:rsidRPr="00EE3BE4">
        <w:rPr>
          <w:rFonts w:eastAsia="標楷體" w:hint="eastAsia"/>
          <w:color w:val="000000" w:themeColor="text1"/>
          <w:sz w:val="28"/>
        </w:rPr>
        <w:t>一</w:t>
      </w:r>
      <w:r w:rsidRPr="00EE3BE4">
        <w:rPr>
          <w:rFonts w:eastAsia="標楷體" w:hint="eastAsia"/>
          <w:color w:val="000000" w:themeColor="text1"/>
          <w:sz w:val="28"/>
        </w:rPr>
        <w:t>)</w:t>
      </w:r>
      <w:r w:rsidR="00FE0C48" w:rsidRPr="00636A07">
        <w:rPr>
          <w:rFonts w:eastAsia="標楷體" w:hint="eastAsia"/>
          <w:color w:val="000000" w:themeColor="text1"/>
          <w:sz w:val="28"/>
        </w:rPr>
        <w:t>除博士論文外</w:t>
      </w:r>
      <w:r w:rsidR="00FE0C48" w:rsidRPr="00636A07">
        <w:rPr>
          <w:rFonts w:eastAsia="標楷體"/>
          <w:color w:val="000000" w:themeColor="text1"/>
          <w:sz w:val="28"/>
        </w:rPr>
        <w:t>修畢本學程規定之應修科目與學分；選修學分必須為學程</w:t>
      </w:r>
      <w:r w:rsidR="00FE0C48" w:rsidRPr="00636A07">
        <w:rPr>
          <w:rFonts w:eastAsia="標楷體" w:hint="eastAsia"/>
          <w:color w:val="000000" w:themeColor="text1"/>
          <w:sz w:val="28"/>
        </w:rPr>
        <w:t>同意之</w:t>
      </w:r>
      <w:r w:rsidR="00FE0C48" w:rsidRPr="00636A07">
        <w:rPr>
          <w:rFonts w:eastAsia="標楷體"/>
          <w:color w:val="000000" w:themeColor="text1"/>
          <w:sz w:val="28"/>
        </w:rPr>
        <w:t>課程</w:t>
      </w:r>
      <w:r w:rsidR="00FE0C48" w:rsidRPr="00636A07">
        <w:rPr>
          <w:rFonts w:eastAsia="標楷體" w:hint="eastAsia"/>
          <w:color w:val="000000" w:themeColor="text1"/>
          <w:sz w:val="28"/>
        </w:rPr>
        <w:t>方</w:t>
      </w:r>
      <w:r w:rsidR="00FE0C48" w:rsidRPr="00636A07">
        <w:rPr>
          <w:rFonts w:eastAsia="標楷體"/>
          <w:color w:val="000000" w:themeColor="text1"/>
          <w:sz w:val="28"/>
        </w:rPr>
        <w:t>可</w:t>
      </w:r>
      <w:r w:rsidR="00FE0C48" w:rsidRPr="00636A07">
        <w:rPr>
          <w:rFonts w:eastAsia="標楷體" w:hint="eastAsia"/>
          <w:color w:val="000000" w:themeColor="text1"/>
          <w:sz w:val="28"/>
        </w:rPr>
        <w:t>認列</w:t>
      </w:r>
      <w:r w:rsidR="00FE0C48" w:rsidRPr="00636A07">
        <w:rPr>
          <w:rFonts w:eastAsia="標楷體"/>
          <w:color w:val="000000" w:themeColor="text1"/>
          <w:sz w:val="28"/>
        </w:rPr>
        <w:t>為畢業學分。非學程</w:t>
      </w:r>
      <w:r w:rsidR="00FE0C48" w:rsidRPr="00636A07">
        <w:rPr>
          <w:rFonts w:eastAsia="標楷體" w:hint="eastAsia"/>
          <w:color w:val="000000" w:themeColor="text1"/>
          <w:sz w:val="28"/>
        </w:rPr>
        <w:t>同意</w:t>
      </w:r>
      <w:r w:rsidR="00FE0C48" w:rsidRPr="00636A07">
        <w:rPr>
          <w:rFonts w:eastAsia="標楷體"/>
          <w:color w:val="000000" w:themeColor="text1"/>
          <w:sz w:val="28"/>
        </w:rPr>
        <w:t>課程之學分，則不列入畢業學分計算</w:t>
      </w:r>
      <w:r w:rsidR="00FE0C48" w:rsidRPr="00636A07">
        <w:rPr>
          <w:rFonts w:eastAsia="標楷體" w:hint="eastAsia"/>
          <w:color w:val="000000" w:themeColor="text1"/>
          <w:sz w:val="28"/>
        </w:rPr>
        <w:t>。</w:t>
      </w:r>
    </w:p>
    <w:p w:rsidR="005F47E4" w:rsidRPr="00636A07" w:rsidRDefault="00EE3BE4" w:rsidP="00EE3BE4">
      <w:pPr>
        <w:pStyle w:val="a7"/>
        <w:widowControl/>
        <w:tabs>
          <w:tab w:val="left" w:pos="1701"/>
        </w:tabs>
        <w:spacing w:line="300" w:lineRule="auto"/>
        <w:ind w:leftChars="0" w:left="1" w:firstLineChars="506" w:firstLine="1417"/>
        <w:contextualSpacing/>
        <w:jc w:val="both"/>
        <w:rPr>
          <w:rFonts w:eastAsia="標楷體"/>
          <w:color w:val="000000" w:themeColor="text1"/>
          <w:sz w:val="28"/>
        </w:rPr>
      </w:pPr>
      <w:r w:rsidRPr="00EE3BE4">
        <w:rPr>
          <w:rFonts w:eastAsia="標楷體" w:hint="eastAsia"/>
          <w:color w:val="000000" w:themeColor="text1"/>
          <w:sz w:val="28"/>
        </w:rPr>
        <w:t>(</w:t>
      </w:r>
      <w:r w:rsidRPr="00EE3BE4">
        <w:rPr>
          <w:rFonts w:eastAsia="標楷體" w:hint="eastAsia"/>
          <w:color w:val="000000" w:themeColor="text1"/>
          <w:sz w:val="28"/>
        </w:rPr>
        <w:t>二</w:t>
      </w:r>
      <w:r w:rsidRPr="00EE3BE4">
        <w:rPr>
          <w:rFonts w:eastAsia="標楷體" w:hint="eastAsia"/>
          <w:color w:val="000000" w:themeColor="text1"/>
          <w:sz w:val="28"/>
        </w:rPr>
        <w:t>)</w:t>
      </w:r>
      <w:r w:rsidR="00FE0C48" w:rsidRPr="00636A07">
        <w:rPr>
          <w:rFonts w:eastAsia="標楷體"/>
          <w:color w:val="000000" w:themeColor="text1"/>
          <w:sz w:val="28"/>
        </w:rPr>
        <w:t>已通過博士學位資格考試。</w:t>
      </w:r>
    </w:p>
    <w:p w:rsidR="00FE0C48" w:rsidRPr="00636A07" w:rsidRDefault="00EE3BE4" w:rsidP="00EE3BE4">
      <w:pPr>
        <w:pStyle w:val="a7"/>
        <w:widowControl/>
        <w:tabs>
          <w:tab w:val="left" w:pos="1701"/>
        </w:tabs>
        <w:spacing w:line="300" w:lineRule="auto"/>
        <w:ind w:leftChars="0" w:left="1" w:firstLineChars="506" w:firstLine="1417"/>
        <w:contextualSpacing/>
        <w:jc w:val="both"/>
        <w:rPr>
          <w:rFonts w:eastAsia="標楷體"/>
          <w:color w:val="000000" w:themeColor="text1"/>
          <w:sz w:val="28"/>
        </w:rPr>
      </w:pPr>
      <w:r>
        <w:rPr>
          <w:rFonts w:eastAsia="標楷體" w:hint="eastAsia"/>
          <w:color w:val="000000" w:themeColor="text1"/>
          <w:sz w:val="28"/>
        </w:rPr>
        <w:t>(</w:t>
      </w:r>
      <w:r>
        <w:rPr>
          <w:rFonts w:eastAsia="標楷體" w:hint="eastAsia"/>
          <w:color w:val="000000" w:themeColor="text1"/>
          <w:sz w:val="28"/>
        </w:rPr>
        <w:t>三</w:t>
      </w:r>
      <w:r>
        <w:rPr>
          <w:rFonts w:eastAsia="標楷體" w:hint="eastAsia"/>
          <w:color w:val="000000" w:themeColor="text1"/>
          <w:sz w:val="28"/>
        </w:rPr>
        <w:t>)</w:t>
      </w:r>
      <w:r w:rsidR="00FE0C48" w:rsidRPr="00636A07">
        <w:rPr>
          <w:rFonts w:eastAsia="標楷體" w:hint="eastAsia"/>
          <w:color w:val="000000" w:themeColor="text1"/>
          <w:sz w:val="28"/>
        </w:rPr>
        <w:t>至少有</w:t>
      </w:r>
      <w:r w:rsidR="00FE0C48" w:rsidRPr="00636A07">
        <w:rPr>
          <w:rFonts w:eastAsia="標楷體"/>
          <w:color w:val="000000" w:themeColor="text1"/>
          <w:sz w:val="28"/>
        </w:rPr>
        <w:t>1</w:t>
      </w:r>
      <w:r w:rsidR="00FE0C48" w:rsidRPr="00636A07">
        <w:rPr>
          <w:rFonts w:eastAsia="標楷體" w:hint="eastAsia"/>
          <w:color w:val="000000" w:themeColor="text1"/>
          <w:sz w:val="28"/>
        </w:rPr>
        <w:t>篇符合以下規定之論文發表</w:t>
      </w:r>
    </w:p>
    <w:p w:rsidR="00EE3BE4" w:rsidRPr="0093481D" w:rsidRDefault="00EE3BE4" w:rsidP="00EE3BE4">
      <w:pPr>
        <w:pStyle w:val="a7"/>
        <w:widowControl/>
        <w:tabs>
          <w:tab w:val="left" w:pos="2127"/>
        </w:tabs>
        <w:spacing w:line="300" w:lineRule="auto"/>
        <w:ind w:leftChars="827" w:left="2128" w:hanging="143"/>
        <w:contextualSpacing/>
        <w:jc w:val="both"/>
        <w:rPr>
          <w:rFonts w:eastAsia="標楷體"/>
          <w:color w:val="000000"/>
          <w:sz w:val="28"/>
        </w:rPr>
      </w:pPr>
      <w:r>
        <w:rPr>
          <w:rFonts w:eastAsia="標楷體" w:hint="eastAsia"/>
          <w:color w:val="000000" w:themeColor="text1"/>
          <w:sz w:val="28"/>
        </w:rPr>
        <w:t>1.</w:t>
      </w:r>
      <w:r w:rsidR="00FE0C48" w:rsidRPr="00F036AF">
        <w:rPr>
          <w:rFonts w:ascii="Arial" w:eastAsia="標楷體" w:hAnsi="Arial" w:cs="Arial"/>
          <w:color w:val="000000" w:themeColor="text1"/>
          <w:sz w:val="28"/>
        </w:rPr>
        <w:t>SCI</w:t>
      </w:r>
      <w:r w:rsidR="00FE0C48" w:rsidRPr="00F036AF">
        <w:rPr>
          <w:rFonts w:ascii="Arial" w:eastAsia="標楷體" w:hAnsi="Arial" w:cs="Arial"/>
          <w:color w:val="000000" w:themeColor="text1"/>
          <w:sz w:val="28"/>
        </w:rPr>
        <w:t>、</w:t>
      </w:r>
      <w:r w:rsidR="00FE0C48" w:rsidRPr="00F036AF">
        <w:rPr>
          <w:rFonts w:ascii="Arial" w:eastAsia="標楷體" w:hAnsi="Arial" w:cs="Arial"/>
          <w:color w:val="000000" w:themeColor="text1"/>
          <w:sz w:val="28"/>
        </w:rPr>
        <w:t>SSCI</w:t>
      </w:r>
      <w:r w:rsidR="00FE0C48" w:rsidRPr="00F036AF">
        <w:rPr>
          <w:rFonts w:ascii="Arial" w:eastAsia="標楷體" w:hAnsi="Arial" w:cs="Arial"/>
          <w:color w:val="000000" w:themeColor="text1"/>
          <w:sz w:val="28"/>
        </w:rPr>
        <w:t>、</w:t>
      </w:r>
      <w:r w:rsidR="00FE0C48" w:rsidRPr="00F036AF">
        <w:rPr>
          <w:rFonts w:ascii="Arial" w:eastAsia="標楷體" w:hAnsi="Arial" w:cs="Arial"/>
          <w:color w:val="000000" w:themeColor="text1"/>
          <w:sz w:val="28"/>
        </w:rPr>
        <w:t>EI</w:t>
      </w:r>
      <w:r w:rsidR="00FE0C48" w:rsidRPr="00636A07">
        <w:rPr>
          <w:rFonts w:eastAsia="標楷體" w:hint="eastAsia"/>
          <w:color w:val="000000" w:themeColor="text1"/>
          <w:sz w:val="28"/>
        </w:rPr>
        <w:t>論文，排名在轉譯科學相關歸類該類別前</w:t>
      </w:r>
      <w:r w:rsidR="00FE0C48" w:rsidRPr="00636A07">
        <w:rPr>
          <w:rFonts w:eastAsia="標楷體"/>
          <w:color w:val="000000" w:themeColor="text1"/>
          <w:sz w:val="28"/>
        </w:rPr>
        <w:t>20%</w:t>
      </w:r>
      <w:r w:rsidR="00FE0C48" w:rsidRPr="00636A07">
        <w:rPr>
          <w:rFonts w:eastAsia="標楷體" w:hint="eastAsia"/>
          <w:color w:val="000000" w:themeColor="text1"/>
          <w:sz w:val="28"/>
        </w:rPr>
        <w:t xml:space="preserve"> </w:t>
      </w:r>
      <w:r w:rsidR="00FE0C48" w:rsidRPr="00636A07">
        <w:rPr>
          <w:rFonts w:eastAsia="標楷體" w:hint="eastAsia"/>
          <w:color w:val="000000" w:themeColor="text1"/>
          <w:sz w:val="28"/>
        </w:rPr>
        <w:t>或影響係</w:t>
      </w:r>
      <w:r w:rsidR="00FE0C48" w:rsidRPr="0093481D">
        <w:rPr>
          <w:rFonts w:eastAsia="標楷體" w:hint="eastAsia"/>
          <w:color w:val="000000"/>
          <w:sz w:val="28"/>
        </w:rPr>
        <w:t>數（</w:t>
      </w:r>
      <w:r w:rsidR="00FE0C48" w:rsidRPr="0093481D">
        <w:rPr>
          <w:rFonts w:ascii="Arial" w:eastAsia="標楷體" w:hAnsi="Arial" w:cs="Arial"/>
          <w:color w:val="000000"/>
          <w:sz w:val="28"/>
        </w:rPr>
        <w:t>IF</w:t>
      </w:r>
      <w:r w:rsidR="00FE0C48" w:rsidRPr="0093481D">
        <w:rPr>
          <w:rFonts w:eastAsia="標楷體" w:hint="eastAsia"/>
          <w:color w:val="000000"/>
          <w:sz w:val="28"/>
        </w:rPr>
        <w:t>）</w:t>
      </w:r>
      <w:r w:rsidR="00F9261B" w:rsidRPr="0093481D">
        <w:rPr>
          <w:rFonts w:ascii="Cambria Math" w:eastAsia="標楷體" w:hAnsi="Cambria Math" w:cs="Cambria Math" w:hint="eastAsia"/>
          <w:color w:val="000000"/>
          <w:sz w:val="28"/>
        </w:rPr>
        <w:t>≧</w:t>
      </w:r>
      <w:r w:rsidR="00FE0C48" w:rsidRPr="0093481D">
        <w:rPr>
          <w:rFonts w:eastAsia="標楷體"/>
          <w:color w:val="000000"/>
          <w:sz w:val="28"/>
        </w:rPr>
        <w:t>3</w:t>
      </w:r>
      <w:r w:rsidR="00FE0C48" w:rsidRPr="0093481D">
        <w:rPr>
          <w:rFonts w:eastAsia="標楷體"/>
          <w:color w:val="000000"/>
          <w:sz w:val="28"/>
        </w:rPr>
        <w:t>，</w:t>
      </w:r>
      <w:r w:rsidR="00FE0C48" w:rsidRPr="0093481D">
        <w:rPr>
          <w:rFonts w:eastAsia="標楷體" w:hint="eastAsia"/>
          <w:color w:val="000000"/>
          <w:sz w:val="28"/>
        </w:rPr>
        <w:t>且為單一第一作者發表之原始論文。</w:t>
      </w:r>
    </w:p>
    <w:p w:rsidR="00EE3BE4" w:rsidRPr="0093481D" w:rsidRDefault="00EE3BE4" w:rsidP="00EE3BE4">
      <w:pPr>
        <w:pStyle w:val="a7"/>
        <w:widowControl/>
        <w:tabs>
          <w:tab w:val="left" w:pos="2127"/>
        </w:tabs>
        <w:spacing w:line="300" w:lineRule="auto"/>
        <w:ind w:leftChars="827" w:left="2128" w:hanging="143"/>
        <w:contextualSpacing/>
        <w:jc w:val="both"/>
        <w:rPr>
          <w:rFonts w:eastAsia="標楷體"/>
          <w:color w:val="000000"/>
          <w:sz w:val="28"/>
        </w:rPr>
      </w:pPr>
      <w:r w:rsidRPr="0093481D">
        <w:rPr>
          <w:rFonts w:eastAsia="標楷體" w:hint="eastAsia"/>
          <w:color w:val="000000"/>
          <w:sz w:val="28"/>
        </w:rPr>
        <w:t>2.</w:t>
      </w:r>
      <w:r w:rsidR="00FE0C48" w:rsidRPr="0093481D">
        <w:rPr>
          <w:rFonts w:eastAsia="標楷體" w:hint="eastAsia"/>
          <w:color w:val="000000"/>
          <w:sz w:val="28"/>
        </w:rPr>
        <w:t>論文</w:t>
      </w:r>
      <w:r w:rsidR="0057464F" w:rsidRPr="0093481D">
        <w:rPr>
          <w:rFonts w:eastAsia="標楷體" w:hint="eastAsia"/>
          <w:color w:val="000000"/>
          <w:sz w:val="28"/>
        </w:rPr>
        <w:t>須</w:t>
      </w:r>
      <w:r w:rsidR="00FE0C48" w:rsidRPr="0093481D">
        <w:rPr>
          <w:rFonts w:eastAsia="標楷體" w:hint="eastAsia"/>
          <w:color w:val="000000"/>
          <w:sz w:val="28"/>
        </w:rPr>
        <w:t>以醫學科技學院國際轉譯科學博士學位學程</w:t>
      </w:r>
      <w:r w:rsidR="00FE0C48" w:rsidRPr="0093481D">
        <w:rPr>
          <w:rFonts w:eastAsia="標楷體"/>
          <w:color w:val="000000"/>
          <w:sz w:val="28"/>
        </w:rPr>
        <w:t>(</w:t>
      </w:r>
      <w:r w:rsidR="00FE0C48" w:rsidRPr="0093481D">
        <w:rPr>
          <w:rFonts w:ascii="Arial" w:eastAsia="標楷體" w:hAnsi="Arial" w:cs="Arial"/>
          <w:color w:val="000000"/>
          <w:sz w:val="28"/>
        </w:rPr>
        <w:t>International Ph.D. Program for Translational Science, College of Medical Science and Technology, Taipei Medical University</w:t>
      </w:r>
      <w:r w:rsidR="00FE0C48" w:rsidRPr="0093481D">
        <w:rPr>
          <w:rFonts w:eastAsia="標楷體"/>
          <w:color w:val="000000"/>
          <w:sz w:val="28"/>
        </w:rPr>
        <w:t>)</w:t>
      </w:r>
      <w:r w:rsidR="00FE0C48" w:rsidRPr="0093481D">
        <w:rPr>
          <w:rFonts w:eastAsia="標楷體" w:hint="eastAsia"/>
          <w:color w:val="000000"/>
          <w:sz w:val="28"/>
        </w:rPr>
        <w:t>之名義發表，且國際轉譯科學博士學位學程</w:t>
      </w:r>
      <w:r w:rsidR="00561F00" w:rsidRPr="0093481D">
        <w:rPr>
          <w:rFonts w:eastAsia="標楷體" w:hint="eastAsia"/>
          <w:color w:val="000000"/>
          <w:sz w:val="28"/>
        </w:rPr>
        <w:t>須</w:t>
      </w:r>
      <w:r w:rsidR="00FE0C48" w:rsidRPr="0093481D">
        <w:rPr>
          <w:rFonts w:eastAsia="標楷體" w:hint="eastAsia"/>
          <w:color w:val="000000"/>
          <w:sz w:val="28"/>
        </w:rPr>
        <w:t>放第一位，始得以計算。</w:t>
      </w:r>
    </w:p>
    <w:p w:rsidR="00EE3BE4" w:rsidRPr="0093481D" w:rsidRDefault="00EE3BE4" w:rsidP="00EE3BE4">
      <w:pPr>
        <w:pStyle w:val="a7"/>
        <w:widowControl/>
        <w:tabs>
          <w:tab w:val="left" w:pos="2127"/>
        </w:tabs>
        <w:spacing w:line="300" w:lineRule="auto"/>
        <w:ind w:leftChars="827" w:left="2128" w:hanging="143"/>
        <w:contextualSpacing/>
        <w:jc w:val="both"/>
        <w:rPr>
          <w:rFonts w:eastAsia="標楷體"/>
          <w:color w:val="000000"/>
          <w:sz w:val="28"/>
        </w:rPr>
      </w:pPr>
      <w:r w:rsidRPr="0093481D">
        <w:rPr>
          <w:rFonts w:eastAsia="標楷體" w:hint="eastAsia"/>
          <w:color w:val="000000"/>
          <w:sz w:val="28"/>
        </w:rPr>
        <w:t>3</w:t>
      </w:r>
      <w:r w:rsidRPr="0093481D">
        <w:rPr>
          <w:rFonts w:eastAsia="標楷體"/>
          <w:color w:val="000000"/>
          <w:sz w:val="28"/>
        </w:rPr>
        <w:t>.</w:t>
      </w:r>
      <w:r w:rsidR="00FE0C48" w:rsidRPr="0093481D">
        <w:rPr>
          <w:rFonts w:eastAsia="標楷體" w:hint="eastAsia"/>
          <w:color w:val="000000"/>
          <w:sz w:val="28"/>
        </w:rPr>
        <w:t>指導教授須為該篇論文之通訊作者。</w:t>
      </w:r>
    </w:p>
    <w:p w:rsidR="00FE0C48" w:rsidRPr="0093481D" w:rsidRDefault="00EE3BE4" w:rsidP="00EE3BE4">
      <w:pPr>
        <w:pStyle w:val="a7"/>
        <w:widowControl/>
        <w:tabs>
          <w:tab w:val="left" w:pos="2127"/>
        </w:tabs>
        <w:spacing w:line="300" w:lineRule="auto"/>
        <w:ind w:leftChars="827" w:left="2128" w:hanging="143"/>
        <w:contextualSpacing/>
        <w:jc w:val="both"/>
        <w:rPr>
          <w:rFonts w:eastAsia="標楷體"/>
          <w:color w:val="000000"/>
          <w:sz w:val="28"/>
        </w:rPr>
      </w:pPr>
      <w:r w:rsidRPr="0093481D">
        <w:rPr>
          <w:rFonts w:eastAsia="標楷體" w:hint="eastAsia"/>
          <w:color w:val="000000"/>
          <w:sz w:val="28"/>
        </w:rPr>
        <w:t>4.</w:t>
      </w:r>
      <w:r w:rsidR="00FE0C48" w:rsidRPr="0093481D">
        <w:rPr>
          <w:rFonts w:eastAsia="標楷體" w:hint="eastAsia"/>
          <w:color w:val="000000"/>
          <w:sz w:val="28"/>
        </w:rPr>
        <w:t>論文內容</w:t>
      </w:r>
      <w:r w:rsidR="0057464F" w:rsidRPr="0093481D">
        <w:rPr>
          <w:rFonts w:eastAsia="標楷體" w:hint="eastAsia"/>
          <w:color w:val="000000"/>
          <w:sz w:val="28"/>
        </w:rPr>
        <w:t>須</w:t>
      </w:r>
      <w:r w:rsidR="00FE0C48" w:rsidRPr="0093481D">
        <w:rPr>
          <w:rFonts w:eastAsia="標楷體" w:hint="eastAsia"/>
          <w:color w:val="000000"/>
          <w:sz w:val="28"/>
        </w:rPr>
        <w:t>具基礎內涵及連貫性，且須與博士論文內容相符合。</w:t>
      </w:r>
    </w:p>
    <w:p w:rsidR="00FE0C48" w:rsidRPr="00636A07" w:rsidRDefault="00FE0C48" w:rsidP="001F504C">
      <w:pPr>
        <w:pStyle w:val="a7"/>
        <w:widowControl/>
        <w:numPr>
          <w:ilvl w:val="0"/>
          <w:numId w:val="26"/>
        </w:numPr>
        <w:spacing w:line="300" w:lineRule="auto"/>
        <w:ind w:leftChars="0" w:left="961" w:hanging="110"/>
        <w:contextualSpacing/>
        <w:jc w:val="both"/>
        <w:rPr>
          <w:rFonts w:eastAsia="標楷體"/>
          <w:color w:val="000000" w:themeColor="text1"/>
          <w:sz w:val="28"/>
        </w:rPr>
      </w:pPr>
      <w:r w:rsidRPr="00636A07">
        <w:rPr>
          <w:rFonts w:eastAsia="標楷體"/>
          <w:color w:val="000000" w:themeColor="text1"/>
          <w:sz w:val="28"/>
        </w:rPr>
        <w:t>繳交資料：</w:t>
      </w:r>
    </w:p>
    <w:p w:rsidR="005F47E4" w:rsidRPr="00636A07" w:rsidRDefault="00EE3BE4" w:rsidP="00EE3BE4">
      <w:pPr>
        <w:pStyle w:val="a7"/>
        <w:widowControl/>
        <w:tabs>
          <w:tab w:val="left" w:pos="1701"/>
        </w:tabs>
        <w:spacing w:line="300" w:lineRule="auto"/>
        <w:ind w:leftChars="0" w:left="1843" w:hanging="427"/>
        <w:contextualSpacing/>
        <w:rPr>
          <w:rFonts w:eastAsia="標楷體"/>
          <w:color w:val="000000" w:themeColor="text1"/>
          <w:sz w:val="28"/>
        </w:rPr>
      </w:pPr>
      <w:r w:rsidRPr="00EE3BE4">
        <w:rPr>
          <w:rFonts w:eastAsia="標楷體" w:hint="eastAsia"/>
          <w:color w:val="000000" w:themeColor="text1"/>
          <w:sz w:val="28"/>
        </w:rPr>
        <w:t>(</w:t>
      </w:r>
      <w:r w:rsidRPr="00EE3BE4">
        <w:rPr>
          <w:rFonts w:eastAsia="標楷體" w:hint="eastAsia"/>
          <w:color w:val="000000" w:themeColor="text1"/>
          <w:sz w:val="28"/>
        </w:rPr>
        <w:t>一</w:t>
      </w:r>
      <w:r w:rsidRPr="00EE3BE4">
        <w:rPr>
          <w:rFonts w:eastAsia="標楷體" w:hint="eastAsia"/>
          <w:color w:val="000000" w:themeColor="text1"/>
          <w:sz w:val="28"/>
        </w:rPr>
        <w:t>)</w:t>
      </w:r>
      <w:r w:rsidR="00FE0C48" w:rsidRPr="00636A07">
        <w:rPr>
          <w:rFonts w:eastAsia="標楷體" w:hint="eastAsia"/>
          <w:color w:val="000000" w:themeColor="text1"/>
          <w:sz w:val="28"/>
        </w:rPr>
        <w:t>符合本學程規定之應修科目與畢業學分（博士論文除外）之</w:t>
      </w:r>
      <w:r w:rsidR="005F47E4" w:rsidRPr="00636A07">
        <w:rPr>
          <w:rFonts w:eastAsia="標楷體"/>
          <w:color w:val="000000" w:themeColor="text1"/>
          <w:sz w:val="28"/>
        </w:rPr>
        <w:t>修業成績證明</w:t>
      </w:r>
      <w:r w:rsidRPr="00EE3BE4">
        <w:rPr>
          <w:rFonts w:eastAsia="標楷體" w:hint="eastAsia"/>
          <w:color w:val="000000" w:themeColor="text1"/>
          <w:sz w:val="28"/>
        </w:rPr>
        <w:t>。</w:t>
      </w:r>
    </w:p>
    <w:p w:rsidR="005F47E4" w:rsidRPr="00636A07" w:rsidRDefault="00EE3BE4" w:rsidP="00EE3BE4">
      <w:pPr>
        <w:pStyle w:val="a7"/>
        <w:widowControl/>
        <w:tabs>
          <w:tab w:val="left" w:pos="1701"/>
        </w:tabs>
        <w:spacing w:line="300" w:lineRule="auto"/>
        <w:ind w:leftChars="0" w:left="1418"/>
        <w:contextualSpacing/>
        <w:rPr>
          <w:rFonts w:eastAsia="標楷體"/>
          <w:color w:val="000000" w:themeColor="text1"/>
          <w:sz w:val="28"/>
        </w:rPr>
      </w:pPr>
      <w:r w:rsidRPr="00EE3BE4">
        <w:rPr>
          <w:rFonts w:eastAsia="標楷體" w:hint="eastAsia"/>
          <w:color w:val="000000" w:themeColor="text1"/>
          <w:sz w:val="28"/>
        </w:rPr>
        <w:t>(</w:t>
      </w:r>
      <w:r w:rsidRPr="00EE3BE4">
        <w:rPr>
          <w:rFonts w:eastAsia="標楷體" w:hint="eastAsia"/>
          <w:color w:val="000000" w:themeColor="text1"/>
          <w:sz w:val="28"/>
        </w:rPr>
        <w:t>二</w:t>
      </w:r>
      <w:r w:rsidRPr="00EE3BE4">
        <w:rPr>
          <w:rFonts w:eastAsia="標楷體" w:hint="eastAsia"/>
          <w:color w:val="000000" w:themeColor="text1"/>
          <w:sz w:val="28"/>
        </w:rPr>
        <w:t>)</w:t>
      </w:r>
      <w:r w:rsidR="00FE0C48" w:rsidRPr="00636A07">
        <w:rPr>
          <w:rFonts w:eastAsia="標楷體"/>
          <w:color w:val="000000" w:themeColor="text1"/>
          <w:sz w:val="28"/>
        </w:rPr>
        <w:t>發表期刊論文之抽印本</w:t>
      </w:r>
      <w:r w:rsidR="00FE0C48" w:rsidRPr="00636A07">
        <w:rPr>
          <w:rFonts w:eastAsia="標楷體"/>
          <w:color w:val="000000" w:themeColor="text1"/>
          <w:sz w:val="28"/>
        </w:rPr>
        <w:t>(</w:t>
      </w:r>
      <w:r w:rsidR="00FE0C48" w:rsidRPr="00636A07">
        <w:rPr>
          <w:rFonts w:eastAsia="標楷體"/>
          <w:color w:val="000000" w:themeColor="text1"/>
          <w:sz w:val="28"/>
        </w:rPr>
        <w:t>或接受函</w:t>
      </w:r>
      <w:r w:rsidR="00FE0C48" w:rsidRPr="00636A07">
        <w:rPr>
          <w:rFonts w:eastAsia="標楷體"/>
          <w:color w:val="000000" w:themeColor="text1"/>
          <w:sz w:val="28"/>
        </w:rPr>
        <w:t>)</w:t>
      </w:r>
      <w:r w:rsidR="00FE0C48" w:rsidRPr="00636A07">
        <w:rPr>
          <w:rFonts w:eastAsia="標楷體"/>
          <w:color w:val="000000" w:themeColor="text1"/>
          <w:sz w:val="28"/>
        </w:rPr>
        <w:t>。</w:t>
      </w:r>
    </w:p>
    <w:p w:rsidR="00FE0C48" w:rsidRPr="00636A07" w:rsidRDefault="00EE3BE4" w:rsidP="00EE3BE4">
      <w:pPr>
        <w:pStyle w:val="a7"/>
        <w:widowControl/>
        <w:tabs>
          <w:tab w:val="left" w:pos="1701"/>
        </w:tabs>
        <w:spacing w:line="300" w:lineRule="auto"/>
        <w:ind w:leftChars="0" w:left="1418"/>
        <w:contextualSpacing/>
        <w:rPr>
          <w:rFonts w:eastAsia="標楷體"/>
          <w:color w:val="000000" w:themeColor="text1"/>
          <w:sz w:val="28"/>
        </w:rPr>
      </w:pPr>
      <w:r>
        <w:rPr>
          <w:rFonts w:eastAsia="標楷體" w:hint="eastAsia"/>
          <w:color w:val="000000" w:themeColor="text1"/>
          <w:sz w:val="28"/>
        </w:rPr>
        <w:t>(</w:t>
      </w:r>
      <w:r>
        <w:rPr>
          <w:rFonts w:eastAsia="標楷體" w:hint="eastAsia"/>
          <w:color w:val="000000" w:themeColor="text1"/>
          <w:sz w:val="28"/>
        </w:rPr>
        <w:t>三</w:t>
      </w:r>
      <w:r>
        <w:rPr>
          <w:rFonts w:eastAsia="標楷體" w:hint="eastAsia"/>
          <w:color w:val="000000" w:themeColor="text1"/>
          <w:sz w:val="28"/>
        </w:rPr>
        <w:t>)</w:t>
      </w:r>
      <w:r w:rsidR="00FE0C48" w:rsidRPr="00636A07">
        <w:rPr>
          <w:rFonts w:eastAsia="標楷體"/>
          <w:color w:val="000000" w:themeColor="text1"/>
          <w:sz w:val="28"/>
        </w:rPr>
        <w:t>博士論文初稿。</w:t>
      </w:r>
    </w:p>
    <w:p w:rsidR="00FE0C48" w:rsidRPr="00636A07" w:rsidRDefault="00FE0C48" w:rsidP="001F504C">
      <w:pPr>
        <w:pStyle w:val="a7"/>
        <w:widowControl/>
        <w:numPr>
          <w:ilvl w:val="0"/>
          <w:numId w:val="26"/>
        </w:numPr>
        <w:spacing w:line="300" w:lineRule="auto"/>
        <w:ind w:leftChars="0" w:left="1418" w:hanging="567"/>
        <w:contextualSpacing/>
        <w:jc w:val="both"/>
        <w:rPr>
          <w:rFonts w:eastAsia="標楷體"/>
          <w:color w:val="000000" w:themeColor="text1"/>
          <w:sz w:val="28"/>
        </w:rPr>
      </w:pPr>
      <w:r w:rsidRPr="00636A07">
        <w:rPr>
          <w:rFonts w:eastAsia="標楷體" w:hint="eastAsia"/>
          <w:color w:val="000000" w:themeColor="text1"/>
          <w:sz w:val="28"/>
        </w:rPr>
        <w:t>由學程主任組成學程內初審委員會進行審核，通過後始可申請博士學位考試。</w:t>
      </w:r>
    </w:p>
    <w:p w:rsidR="00FE0C48" w:rsidRPr="00F036AF" w:rsidRDefault="00FE0C48" w:rsidP="00FE0C48">
      <w:pPr>
        <w:jc w:val="both"/>
        <w:rPr>
          <w:rFonts w:ascii="Arial" w:eastAsia="標楷體" w:hAnsi="Arial" w:cs="Arial"/>
        </w:rPr>
      </w:pPr>
      <w:r w:rsidRPr="00F036AF">
        <w:rPr>
          <w:rFonts w:ascii="Arial" w:eastAsia="標楷體" w:hAnsi="Arial" w:cs="Arial"/>
          <w:color w:val="000000" w:themeColor="text1"/>
        </w:rPr>
        <w:t xml:space="preserve">V. </w:t>
      </w:r>
      <w:r w:rsidRPr="00F036AF">
        <w:rPr>
          <w:rFonts w:ascii="Arial" w:eastAsia="標楷體" w:hAnsi="Arial" w:cs="Arial"/>
        </w:rPr>
        <w:t>Preliminary evaluation of the Ph.D. dissertation</w:t>
      </w:r>
    </w:p>
    <w:p w:rsidR="00FE0C48" w:rsidRPr="00F036AF" w:rsidRDefault="00FE0C48" w:rsidP="001F504C">
      <w:pPr>
        <w:pStyle w:val="a7"/>
        <w:widowControl/>
        <w:numPr>
          <w:ilvl w:val="0"/>
          <w:numId w:val="27"/>
        </w:numPr>
        <w:ind w:leftChars="0" w:hanging="218"/>
        <w:contextualSpacing/>
        <w:rPr>
          <w:rFonts w:ascii="Arial" w:eastAsia="標楷體" w:hAnsi="Arial" w:cs="Arial"/>
        </w:rPr>
      </w:pPr>
      <w:r w:rsidRPr="00F036AF">
        <w:rPr>
          <w:rFonts w:ascii="Arial" w:eastAsia="標楷體" w:hAnsi="Arial" w:cs="Arial"/>
        </w:rPr>
        <w:t>Application time: Offered twice a year. Please refer to the announcement from the Program for the active submission period.</w:t>
      </w:r>
    </w:p>
    <w:p w:rsidR="00FE0C48" w:rsidRPr="00F036AF" w:rsidRDefault="00FE0C48" w:rsidP="001F504C">
      <w:pPr>
        <w:pStyle w:val="a7"/>
        <w:widowControl/>
        <w:numPr>
          <w:ilvl w:val="0"/>
          <w:numId w:val="27"/>
        </w:numPr>
        <w:ind w:leftChars="0" w:left="709" w:hanging="229"/>
        <w:contextualSpacing/>
        <w:rPr>
          <w:rFonts w:ascii="Arial" w:eastAsia="標楷體" w:hAnsi="Arial" w:cs="Arial"/>
        </w:rPr>
      </w:pPr>
      <w:r w:rsidRPr="00F036AF">
        <w:rPr>
          <w:rFonts w:ascii="Arial" w:eastAsia="標楷體" w:hAnsi="Arial" w:cs="Arial"/>
        </w:rPr>
        <w:t xml:space="preserve">Eligibility: </w:t>
      </w:r>
    </w:p>
    <w:p w:rsidR="00FE0C48" w:rsidRPr="00F036AF" w:rsidRDefault="00FE0C48" w:rsidP="00FE0C48">
      <w:pPr>
        <w:ind w:left="600" w:firstLine="120"/>
        <w:rPr>
          <w:rFonts w:ascii="Arial" w:eastAsia="標楷體" w:hAnsi="Arial" w:cs="Arial"/>
        </w:rPr>
      </w:pPr>
      <w:r w:rsidRPr="00F036AF">
        <w:rPr>
          <w:rFonts w:ascii="Arial" w:eastAsia="標楷體" w:hAnsi="Arial" w:cs="Arial"/>
        </w:rPr>
        <w:t>Student who have completed the following requirements are eligible to apply.</w:t>
      </w:r>
    </w:p>
    <w:p w:rsidR="00FC221C" w:rsidRDefault="00FE0C48" w:rsidP="00FC221C">
      <w:pPr>
        <w:pStyle w:val="a7"/>
        <w:widowControl/>
        <w:numPr>
          <w:ilvl w:val="0"/>
          <w:numId w:val="28"/>
        </w:numPr>
        <w:ind w:leftChars="0" w:left="993" w:hanging="284"/>
        <w:contextualSpacing/>
        <w:rPr>
          <w:rFonts w:ascii="Arial" w:eastAsia="標楷體" w:hAnsi="Arial" w:cs="Arial"/>
        </w:rPr>
      </w:pPr>
      <w:r w:rsidRPr="00F036AF">
        <w:rPr>
          <w:rFonts w:ascii="Arial" w:eastAsia="標楷體" w:hAnsi="Arial" w:cs="Arial"/>
        </w:rPr>
        <w:t>Except Dissertation, minimum course credit requirements must be obtained. Elective courses for graduation from the program must be certified by the program. Any credit from the uncertified courses is not counted as the graduation credits.</w:t>
      </w:r>
    </w:p>
    <w:p w:rsidR="00FC221C" w:rsidRDefault="00FE0C48" w:rsidP="00FC221C">
      <w:pPr>
        <w:pStyle w:val="a7"/>
        <w:widowControl/>
        <w:numPr>
          <w:ilvl w:val="0"/>
          <w:numId w:val="28"/>
        </w:numPr>
        <w:ind w:leftChars="0" w:left="993" w:hanging="284"/>
        <w:contextualSpacing/>
        <w:rPr>
          <w:rFonts w:ascii="Arial" w:eastAsia="標楷體" w:hAnsi="Arial" w:cs="Arial"/>
        </w:rPr>
      </w:pPr>
      <w:r w:rsidRPr="00FC221C">
        <w:rPr>
          <w:rFonts w:ascii="Arial" w:eastAsia="標楷體" w:hAnsi="Arial" w:cs="Arial"/>
        </w:rPr>
        <w:t>Passing the Ph. D. Qualifying Examination.</w:t>
      </w:r>
    </w:p>
    <w:p w:rsidR="00FE0C48" w:rsidRPr="00FC221C" w:rsidRDefault="00FE0C48" w:rsidP="00FC221C">
      <w:pPr>
        <w:pStyle w:val="a7"/>
        <w:widowControl/>
        <w:numPr>
          <w:ilvl w:val="0"/>
          <w:numId w:val="28"/>
        </w:numPr>
        <w:ind w:leftChars="0" w:left="993" w:hanging="284"/>
        <w:contextualSpacing/>
        <w:rPr>
          <w:rFonts w:ascii="Arial" w:eastAsia="標楷體" w:hAnsi="Arial" w:cs="Arial"/>
        </w:rPr>
      </w:pPr>
      <w:r w:rsidRPr="00FC221C">
        <w:rPr>
          <w:rFonts w:ascii="Arial" w:eastAsia="標楷體" w:hAnsi="Arial" w:cs="Arial"/>
        </w:rPr>
        <w:lastRenderedPageBreak/>
        <w:t xml:space="preserve">At least one research publication </w:t>
      </w:r>
      <w:bookmarkStart w:id="0" w:name="_GoBack"/>
      <w:bookmarkEnd w:id="0"/>
      <w:r w:rsidRPr="00FC221C">
        <w:rPr>
          <w:rFonts w:ascii="Arial" w:eastAsia="標楷體" w:hAnsi="Arial" w:cs="Arial"/>
        </w:rPr>
        <w:t>meets the following criterions:</w:t>
      </w:r>
    </w:p>
    <w:p w:rsidR="00FC221C" w:rsidRPr="006A4C98" w:rsidRDefault="00FE0C48" w:rsidP="00FC221C">
      <w:pPr>
        <w:pStyle w:val="a7"/>
        <w:widowControl/>
        <w:numPr>
          <w:ilvl w:val="0"/>
          <w:numId w:val="29"/>
        </w:numPr>
        <w:ind w:leftChars="0" w:left="1276" w:hanging="283"/>
        <w:contextualSpacing/>
        <w:rPr>
          <w:rFonts w:ascii="Arial" w:eastAsia="標楷體" w:hAnsi="Arial" w:cs="Arial"/>
        </w:rPr>
      </w:pPr>
      <w:r w:rsidRPr="00F036AF">
        <w:rPr>
          <w:rFonts w:ascii="Arial" w:eastAsia="標楷體" w:hAnsi="Arial" w:cs="Arial"/>
        </w:rPr>
        <w:t>Original articles published</w:t>
      </w:r>
      <w:r w:rsidRPr="006A4C98">
        <w:rPr>
          <w:rFonts w:ascii="Arial" w:eastAsia="標楷體" w:hAnsi="Arial" w:cs="Arial"/>
        </w:rPr>
        <w:t xml:space="preserve">/accepted in SCI, SSCI, EI journals (ranked in the top 20% of at least one subject category or Impact Factor </w:t>
      </w:r>
      <w:r w:rsidR="00F9261B" w:rsidRPr="006A4C98">
        <w:rPr>
          <w:rFonts w:ascii="Cambria Math" w:eastAsia="標楷體" w:hAnsi="Cambria Math" w:cs="Cambria Math" w:hint="eastAsia"/>
          <w:sz w:val="28"/>
        </w:rPr>
        <w:t>≧</w:t>
      </w:r>
      <w:r w:rsidRPr="006A4C98">
        <w:rPr>
          <w:rFonts w:ascii="Arial" w:eastAsia="標楷體" w:hAnsi="Arial" w:cs="Arial"/>
        </w:rPr>
        <w:t>3) as the single first author.</w:t>
      </w:r>
    </w:p>
    <w:p w:rsidR="00FC221C" w:rsidRPr="006A4C98" w:rsidRDefault="00FE0C48" w:rsidP="00FC221C">
      <w:pPr>
        <w:pStyle w:val="a7"/>
        <w:widowControl/>
        <w:numPr>
          <w:ilvl w:val="0"/>
          <w:numId w:val="29"/>
        </w:numPr>
        <w:ind w:leftChars="0" w:left="1276" w:hanging="283"/>
        <w:contextualSpacing/>
        <w:rPr>
          <w:rFonts w:ascii="Arial" w:eastAsia="標楷體" w:hAnsi="Arial" w:cs="Arial"/>
        </w:rPr>
      </w:pPr>
      <w:r w:rsidRPr="006A4C98">
        <w:rPr>
          <w:rFonts w:ascii="Arial" w:eastAsia="標楷體" w:hAnsi="Arial" w:cs="Arial"/>
        </w:rPr>
        <w:t>The primary affiliation of the applicant listed on the publication must be the program with the full name of “International Ph.D. Program for Translational Science, College of Medical Science and Technology, Taipei Medical University”.</w:t>
      </w:r>
    </w:p>
    <w:p w:rsidR="00FC221C" w:rsidRPr="006A4C98" w:rsidRDefault="00FE0C48" w:rsidP="00FC221C">
      <w:pPr>
        <w:pStyle w:val="a7"/>
        <w:widowControl/>
        <w:numPr>
          <w:ilvl w:val="0"/>
          <w:numId w:val="29"/>
        </w:numPr>
        <w:ind w:leftChars="0" w:left="1276" w:hanging="283"/>
        <w:contextualSpacing/>
        <w:rPr>
          <w:rFonts w:ascii="Arial" w:eastAsia="標楷體" w:hAnsi="Arial" w:cs="Arial"/>
        </w:rPr>
      </w:pPr>
      <w:r w:rsidRPr="006A4C98">
        <w:rPr>
          <w:rFonts w:ascii="Arial" w:eastAsia="標楷體" w:hAnsi="Arial" w:cs="Arial"/>
        </w:rPr>
        <w:t xml:space="preserve">The applicant’s thesis advisor must be the corresponding author. </w:t>
      </w:r>
    </w:p>
    <w:p w:rsidR="00FE0C48" w:rsidRPr="006A4C98" w:rsidRDefault="00FE0C48" w:rsidP="00FC221C">
      <w:pPr>
        <w:pStyle w:val="a7"/>
        <w:widowControl/>
        <w:numPr>
          <w:ilvl w:val="0"/>
          <w:numId w:val="29"/>
        </w:numPr>
        <w:ind w:leftChars="0" w:left="1276" w:hanging="283"/>
        <w:contextualSpacing/>
        <w:rPr>
          <w:rFonts w:ascii="Arial" w:eastAsia="標楷體" w:hAnsi="Arial" w:cs="Arial"/>
        </w:rPr>
      </w:pPr>
      <w:r w:rsidRPr="006A4C98">
        <w:rPr>
          <w:rFonts w:ascii="Arial" w:eastAsia="標楷體" w:hAnsi="Arial" w:cs="Arial"/>
        </w:rPr>
        <w:t>Content of the publication has to be fundamentally logical, coherent and also relevant to the applicant’s Ph. D. Dissertation.</w:t>
      </w:r>
    </w:p>
    <w:p w:rsidR="00FE0C48" w:rsidRPr="006A4C98" w:rsidRDefault="00FE0C48" w:rsidP="00FC221C">
      <w:pPr>
        <w:pStyle w:val="a7"/>
        <w:widowControl/>
        <w:numPr>
          <w:ilvl w:val="0"/>
          <w:numId w:val="27"/>
        </w:numPr>
        <w:ind w:leftChars="0" w:left="567" w:hanging="87"/>
        <w:contextualSpacing/>
        <w:rPr>
          <w:rFonts w:ascii="Arial" w:eastAsia="標楷體" w:hAnsi="Arial" w:cs="Arial"/>
        </w:rPr>
      </w:pPr>
      <w:r w:rsidRPr="006A4C98">
        <w:rPr>
          <w:rFonts w:ascii="Arial" w:eastAsia="標楷體" w:hAnsi="Arial" w:cs="Arial"/>
        </w:rPr>
        <w:t>Required application documents</w:t>
      </w:r>
    </w:p>
    <w:p w:rsidR="00FC221C" w:rsidRPr="006A4C98" w:rsidRDefault="00FE0C48" w:rsidP="00FC221C">
      <w:pPr>
        <w:pStyle w:val="a7"/>
        <w:widowControl/>
        <w:numPr>
          <w:ilvl w:val="1"/>
          <w:numId w:val="28"/>
        </w:numPr>
        <w:ind w:leftChars="0" w:left="993" w:hanging="284"/>
        <w:contextualSpacing/>
        <w:rPr>
          <w:rFonts w:ascii="Arial" w:eastAsia="標楷體" w:hAnsi="Arial" w:cs="Arial"/>
        </w:rPr>
      </w:pPr>
      <w:r w:rsidRPr="006A4C98">
        <w:rPr>
          <w:rFonts w:ascii="Arial" w:eastAsia="標楷體" w:hAnsi="Arial" w:cs="Arial"/>
        </w:rPr>
        <w:t>Official transcripts for coursework completed.</w:t>
      </w:r>
    </w:p>
    <w:p w:rsidR="00FC221C" w:rsidRPr="006A4C98" w:rsidRDefault="00FE0C48" w:rsidP="00FC221C">
      <w:pPr>
        <w:pStyle w:val="a7"/>
        <w:widowControl/>
        <w:numPr>
          <w:ilvl w:val="1"/>
          <w:numId w:val="28"/>
        </w:numPr>
        <w:ind w:leftChars="0" w:left="993" w:hanging="284"/>
        <w:contextualSpacing/>
        <w:rPr>
          <w:rFonts w:ascii="Arial" w:eastAsia="標楷體" w:hAnsi="Arial" w:cs="Arial"/>
        </w:rPr>
      </w:pPr>
      <w:r w:rsidRPr="006A4C98">
        <w:rPr>
          <w:rFonts w:ascii="Arial" w:eastAsia="標楷體" w:hAnsi="Arial" w:cs="Arial"/>
        </w:rPr>
        <w:t>Photocopies of published articles (or the acceptance letter).</w:t>
      </w:r>
    </w:p>
    <w:p w:rsidR="00FE0C48" w:rsidRPr="006A4C98" w:rsidRDefault="00FE0C48" w:rsidP="00FC221C">
      <w:pPr>
        <w:pStyle w:val="a7"/>
        <w:widowControl/>
        <w:numPr>
          <w:ilvl w:val="1"/>
          <w:numId w:val="28"/>
        </w:numPr>
        <w:ind w:leftChars="0" w:left="993" w:hanging="284"/>
        <w:contextualSpacing/>
        <w:rPr>
          <w:rFonts w:ascii="Arial" w:eastAsia="標楷體" w:hAnsi="Arial" w:cs="Arial"/>
        </w:rPr>
      </w:pPr>
      <w:r w:rsidRPr="006A4C98">
        <w:rPr>
          <w:rFonts w:ascii="Arial" w:eastAsia="標楷體" w:hAnsi="Arial" w:cs="Arial"/>
        </w:rPr>
        <w:t>Dissertation draft.</w:t>
      </w:r>
    </w:p>
    <w:p w:rsidR="00FE0C48" w:rsidRPr="006A4C98" w:rsidRDefault="00FE0C48" w:rsidP="00FE0C48">
      <w:pPr>
        <w:pStyle w:val="a7"/>
        <w:rPr>
          <w:rFonts w:eastAsia="標楷體"/>
        </w:rPr>
      </w:pPr>
    </w:p>
    <w:p w:rsidR="00FE0C48" w:rsidRPr="006A4C98" w:rsidRDefault="00FE0C48" w:rsidP="00636A07">
      <w:pPr>
        <w:spacing w:line="300" w:lineRule="auto"/>
        <w:jc w:val="both"/>
        <w:rPr>
          <w:rFonts w:eastAsia="標楷體"/>
          <w:sz w:val="28"/>
        </w:rPr>
      </w:pPr>
      <w:r w:rsidRPr="006A4C98">
        <w:rPr>
          <w:rFonts w:eastAsia="標楷體" w:hint="eastAsia"/>
          <w:sz w:val="28"/>
        </w:rPr>
        <w:t>第六條</w:t>
      </w:r>
      <w:r w:rsidRPr="006A4C98">
        <w:rPr>
          <w:rFonts w:eastAsia="標楷體"/>
          <w:sz w:val="28"/>
        </w:rPr>
        <w:tab/>
      </w:r>
      <w:r w:rsidRPr="006A4C98">
        <w:rPr>
          <w:rFonts w:eastAsia="標楷體"/>
          <w:sz w:val="28"/>
        </w:rPr>
        <w:t>學位考試：</w:t>
      </w:r>
    </w:p>
    <w:p w:rsidR="00FE0C48" w:rsidRPr="006A4C98" w:rsidRDefault="00FE0C48" w:rsidP="001F504C">
      <w:pPr>
        <w:pStyle w:val="a7"/>
        <w:numPr>
          <w:ilvl w:val="0"/>
          <w:numId w:val="30"/>
        </w:numPr>
        <w:tabs>
          <w:tab w:val="left" w:pos="600"/>
        </w:tabs>
        <w:spacing w:line="300" w:lineRule="auto"/>
        <w:ind w:leftChars="0" w:left="1418" w:hanging="578"/>
        <w:jc w:val="both"/>
        <w:rPr>
          <w:rFonts w:eastAsia="標楷體"/>
          <w:sz w:val="28"/>
        </w:rPr>
      </w:pPr>
      <w:r w:rsidRPr="006A4C98">
        <w:rPr>
          <w:rFonts w:eastAsia="標楷體"/>
          <w:sz w:val="28"/>
        </w:rPr>
        <w:t>博士學位考試委員由指導教授推薦五至九名為委員，呈請院長圈選，其中校外委員須有三分之一以上，指導教授及共同指導教授不得為召集人，評分達七十分方為通過。</w:t>
      </w:r>
    </w:p>
    <w:p w:rsidR="00FE0C48" w:rsidRPr="006A4C98" w:rsidRDefault="00FE0C48" w:rsidP="001F504C">
      <w:pPr>
        <w:pStyle w:val="a7"/>
        <w:numPr>
          <w:ilvl w:val="0"/>
          <w:numId w:val="30"/>
        </w:numPr>
        <w:tabs>
          <w:tab w:val="left" w:pos="600"/>
        </w:tabs>
        <w:spacing w:line="300" w:lineRule="auto"/>
        <w:ind w:leftChars="0" w:left="1418" w:hanging="567"/>
        <w:jc w:val="both"/>
        <w:rPr>
          <w:rFonts w:eastAsia="標楷體"/>
          <w:sz w:val="28"/>
        </w:rPr>
      </w:pPr>
      <w:r w:rsidRPr="006A4C98">
        <w:rPr>
          <w:rFonts w:eastAsia="標楷體"/>
          <w:sz w:val="28"/>
        </w:rPr>
        <w:t>考試通過彙整委員意見及修改論文後，依本校學位考試審查流程及畢業離校程序辦理得予核發學位證書。</w:t>
      </w:r>
    </w:p>
    <w:p w:rsidR="00FE0C48" w:rsidRPr="006A4C98" w:rsidRDefault="00FE0C48" w:rsidP="00FE0C48">
      <w:pPr>
        <w:ind w:left="475" w:hanging="475"/>
        <w:jc w:val="both"/>
        <w:rPr>
          <w:rFonts w:ascii="Arial" w:eastAsia="標楷體" w:hAnsi="Arial" w:cs="Arial"/>
        </w:rPr>
      </w:pPr>
      <w:r w:rsidRPr="006A4C98">
        <w:rPr>
          <w:rFonts w:ascii="Arial" w:eastAsia="標楷體" w:hAnsi="Arial" w:cs="Arial"/>
        </w:rPr>
        <w:t>VI. Degree examination</w:t>
      </w:r>
    </w:p>
    <w:p w:rsidR="00FE0C48" w:rsidRPr="006A4C98" w:rsidRDefault="00FE0C48" w:rsidP="00FE0311">
      <w:pPr>
        <w:pStyle w:val="a7"/>
        <w:widowControl/>
        <w:numPr>
          <w:ilvl w:val="0"/>
          <w:numId w:val="31"/>
        </w:numPr>
        <w:ind w:leftChars="0" w:left="567" w:hanging="207"/>
        <w:contextualSpacing/>
        <w:jc w:val="both"/>
        <w:rPr>
          <w:rFonts w:ascii="Arial" w:eastAsia="標楷體" w:hAnsi="Arial" w:cs="Arial"/>
        </w:rPr>
      </w:pPr>
      <w:r w:rsidRPr="006A4C98">
        <w:rPr>
          <w:rFonts w:ascii="Arial" w:eastAsia="標楷體" w:hAnsi="Arial" w:cs="Arial"/>
          <w:shd w:val="clear" w:color="auto" w:fill="FFFFFF"/>
        </w:rPr>
        <w:t xml:space="preserve">The program shall establish </w:t>
      </w:r>
      <w:r w:rsidRPr="006A4C98">
        <w:rPr>
          <w:rStyle w:val="aa"/>
          <w:rFonts w:ascii="Arial" w:eastAsia="標楷體" w:hAnsi="Arial" w:cs="Arial"/>
          <w:i w:val="0"/>
          <w:shd w:val="clear" w:color="auto" w:fill="FFFFFF"/>
        </w:rPr>
        <w:t>a Ph.D. Degree Examination Committee</w:t>
      </w:r>
      <w:r w:rsidRPr="006A4C98">
        <w:rPr>
          <w:rFonts w:ascii="Arial" w:eastAsia="標楷體" w:hAnsi="Arial" w:cs="Arial"/>
          <w:shd w:val="clear" w:color="auto" w:fill="FFFFFF"/>
        </w:rPr>
        <w:t xml:space="preserve"> </w:t>
      </w:r>
      <w:r w:rsidRPr="006A4C98">
        <w:rPr>
          <w:rFonts w:ascii="Arial" w:eastAsia="標楷體" w:hAnsi="Arial" w:cs="Arial"/>
        </w:rPr>
        <w:t>consisting five to nine members</w:t>
      </w:r>
      <w:r w:rsidRPr="006A4C98">
        <w:rPr>
          <w:rFonts w:ascii="Arial" w:eastAsia="標楷體" w:hAnsi="Arial" w:cs="Arial"/>
          <w:shd w:val="clear" w:color="auto" w:fill="FFFFFF"/>
        </w:rPr>
        <w:t xml:space="preserve"> who are suggested by applicant’s thesis advisor and selected by the </w:t>
      </w:r>
      <w:r w:rsidRPr="006A4C98">
        <w:rPr>
          <w:rFonts w:ascii="Arial" w:eastAsia="標楷體" w:hAnsi="Arial" w:cs="Arial"/>
        </w:rPr>
        <w:t xml:space="preserve">Dean of College of Medical Science and Technology </w:t>
      </w:r>
      <w:r w:rsidRPr="006A4C98">
        <w:rPr>
          <w:rStyle w:val="aa"/>
          <w:rFonts w:ascii="Arial" w:eastAsia="標楷體" w:hAnsi="Arial" w:cs="Arial"/>
          <w:i w:val="0"/>
          <w:shd w:val="clear" w:color="auto" w:fill="FFFFFF"/>
        </w:rPr>
        <w:t>in accordance with university's regulations</w:t>
      </w:r>
      <w:r w:rsidRPr="006A4C98">
        <w:rPr>
          <w:rFonts w:ascii="Arial" w:eastAsia="標楷體" w:hAnsi="Arial" w:cs="Arial"/>
          <w:shd w:val="clear" w:color="auto" w:fill="FFFFFF"/>
        </w:rPr>
        <w:t xml:space="preserve">; </w:t>
      </w:r>
      <w:r w:rsidRPr="006A4C98">
        <w:rPr>
          <w:rFonts w:ascii="Arial" w:eastAsia="標楷體" w:hAnsi="Arial" w:cs="Arial"/>
        </w:rPr>
        <w:t>at least one-third of committee members are external to TMU. The minimum score to pass the examination is 70.</w:t>
      </w:r>
    </w:p>
    <w:p w:rsidR="00FE0C48" w:rsidRPr="006A4C98" w:rsidRDefault="00FE0C48" w:rsidP="00FE0311">
      <w:pPr>
        <w:pStyle w:val="a7"/>
        <w:widowControl/>
        <w:numPr>
          <w:ilvl w:val="0"/>
          <w:numId w:val="31"/>
        </w:numPr>
        <w:ind w:leftChars="0" w:left="567" w:hanging="87"/>
        <w:contextualSpacing/>
        <w:jc w:val="both"/>
        <w:rPr>
          <w:rFonts w:ascii="Arial" w:eastAsia="標楷體" w:hAnsi="Arial" w:cs="Arial"/>
        </w:rPr>
      </w:pPr>
      <w:r w:rsidRPr="006A4C98">
        <w:rPr>
          <w:rFonts w:ascii="Arial" w:eastAsia="標楷體" w:hAnsi="Arial" w:cs="Arial"/>
        </w:rPr>
        <w:t>Students who have passed the degree examination are obligated to revise his/her Dissertation according to the Committee’s comments. Once completing the administrative procedure for graduation, students will receive the certificate of doctoral degree.</w:t>
      </w:r>
    </w:p>
    <w:p w:rsidR="00FE0C48" w:rsidRPr="006A4C98" w:rsidRDefault="00FE0C48" w:rsidP="00FE0C48">
      <w:pPr>
        <w:jc w:val="both"/>
        <w:rPr>
          <w:rFonts w:eastAsia="標楷體"/>
        </w:rPr>
      </w:pPr>
    </w:p>
    <w:p w:rsidR="00FE0C48" w:rsidRPr="006A4C98" w:rsidRDefault="00FE0C48" w:rsidP="00FE0C48">
      <w:pPr>
        <w:jc w:val="both"/>
        <w:rPr>
          <w:rFonts w:eastAsia="標楷體"/>
          <w:sz w:val="28"/>
        </w:rPr>
      </w:pPr>
      <w:r w:rsidRPr="006A4C98">
        <w:rPr>
          <w:rFonts w:eastAsia="標楷體" w:hint="eastAsia"/>
          <w:sz w:val="28"/>
        </w:rPr>
        <w:t>第七條</w:t>
      </w:r>
      <w:r w:rsidRPr="006A4C98">
        <w:rPr>
          <w:rFonts w:eastAsia="標楷體"/>
          <w:sz w:val="28"/>
        </w:rPr>
        <w:tab/>
      </w:r>
      <w:r w:rsidRPr="006A4C98">
        <w:rPr>
          <w:rFonts w:eastAsia="標楷體" w:hint="eastAsia"/>
          <w:sz w:val="28"/>
        </w:rPr>
        <w:t>其他未盡事宜，悉依教育部與本校相關規定辦理。</w:t>
      </w:r>
    </w:p>
    <w:p w:rsidR="00FE0C48" w:rsidRPr="006A4C98" w:rsidRDefault="00FE0C48" w:rsidP="00FE0311">
      <w:pPr>
        <w:ind w:left="566" w:hangingChars="236" w:hanging="566"/>
        <w:jc w:val="both"/>
        <w:rPr>
          <w:rFonts w:ascii="Arial" w:eastAsia="標楷體" w:hAnsi="Arial" w:cs="Arial"/>
        </w:rPr>
      </w:pPr>
      <w:r w:rsidRPr="006A4C98">
        <w:rPr>
          <w:rFonts w:ascii="Arial" w:eastAsia="標楷體" w:hAnsi="Arial" w:cs="Arial"/>
        </w:rPr>
        <w:t>VII. Matters not covered in the current document shall be referred to the relevant regulations set by Ministry of Education and Taipei Medical University.</w:t>
      </w:r>
    </w:p>
    <w:p w:rsidR="00FE0C48" w:rsidRPr="006A4C98" w:rsidRDefault="00FE0C48" w:rsidP="00FE0C48">
      <w:pPr>
        <w:jc w:val="both"/>
        <w:rPr>
          <w:rFonts w:eastAsia="標楷體"/>
        </w:rPr>
      </w:pPr>
    </w:p>
    <w:p w:rsidR="00FE0C48" w:rsidRPr="006A4C98" w:rsidRDefault="00FE0C48" w:rsidP="00FE0C48">
      <w:pPr>
        <w:jc w:val="both"/>
        <w:rPr>
          <w:rFonts w:eastAsia="標楷體"/>
        </w:rPr>
      </w:pPr>
      <w:r w:rsidRPr="006A4C98">
        <w:rPr>
          <w:rFonts w:eastAsia="標楷體" w:hint="eastAsia"/>
          <w:sz w:val="28"/>
        </w:rPr>
        <w:t>第八條</w:t>
      </w:r>
      <w:r w:rsidRPr="006A4C98">
        <w:rPr>
          <w:rFonts w:eastAsia="標楷體"/>
          <w:sz w:val="28"/>
        </w:rPr>
        <w:tab/>
      </w:r>
      <w:r w:rsidRPr="006A4C98">
        <w:rPr>
          <w:rFonts w:eastAsia="標楷體" w:hint="eastAsia"/>
          <w:sz w:val="28"/>
        </w:rPr>
        <w:t>本規定經教務會議通過，報請校長核定後公告施行，修正時亦同</w:t>
      </w:r>
      <w:r w:rsidRPr="006A4C98">
        <w:rPr>
          <w:rFonts w:eastAsia="標楷體"/>
          <w:sz w:val="28"/>
        </w:rPr>
        <w:t>。</w:t>
      </w:r>
    </w:p>
    <w:p w:rsidR="00FE0C48" w:rsidRPr="006A4C98" w:rsidRDefault="00FE0C48" w:rsidP="00FE0C48">
      <w:pPr>
        <w:tabs>
          <w:tab w:val="left" w:pos="426"/>
        </w:tabs>
        <w:ind w:left="566" w:hangingChars="236" w:hanging="566"/>
        <w:jc w:val="both"/>
        <w:rPr>
          <w:rFonts w:ascii="Arial" w:eastAsia="標楷體" w:hAnsi="Arial" w:cs="Arial"/>
        </w:rPr>
      </w:pPr>
      <w:r w:rsidRPr="006A4C98">
        <w:rPr>
          <w:rFonts w:ascii="Arial" w:eastAsia="標楷體" w:hAnsi="Arial" w:cs="Arial"/>
        </w:rPr>
        <w:t>VIII</w:t>
      </w:r>
      <w:r w:rsidR="0027360F" w:rsidRPr="006A4C98">
        <w:rPr>
          <w:rFonts w:ascii="Arial" w:eastAsia="標楷體" w:hAnsi="Arial" w:cs="Arial"/>
        </w:rPr>
        <w:t>.</w:t>
      </w:r>
      <w:r w:rsidR="0027360F" w:rsidRPr="006A4C98">
        <w:rPr>
          <w:rFonts w:ascii="Arial" w:eastAsia="標楷體" w:hAnsi="Arial" w:cs="Arial"/>
        </w:rPr>
        <w:tab/>
      </w:r>
      <w:r w:rsidRPr="006A4C98">
        <w:rPr>
          <w:rFonts w:ascii="Arial" w:eastAsia="標楷體" w:hAnsi="Arial" w:cs="Arial"/>
        </w:rPr>
        <w:t>These regulations shall be implemented after approval by Academic Affairs meeting and reported to the University’s President. Any amendments shall be processed accordingly.</w:t>
      </w:r>
    </w:p>
    <w:p w:rsidR="00FE0C48" w:rsidRPr="00EE22E6" w:rsidRDefault="00FE0C48" w:rsidP="00FE0C48"/>
    <w:p w:rsidR="00A50672" w:rsidRPr="00FE0C48" w:rsidRDefault="00A50672" w:rsidP="00D23104">
      <w:pPr>
        <w:spacing w:line="300" w:lineRule="auto"/>
        <w:rPr>
          <w:rFonts w:ascii="Arial" w:eastAsia="標楷體" w:hAnsi="Arial" w:cs="Arial"/>
          <w:color w:val="000000" w:themeColor="text1"/>
        </w:rPr>
      </w:pPr>
    </w:p>
    <w:sectPr w:rsidR="00A50672" w:rsidRPr="00FE0C48" w:rsidSect="00636A07">
      <w:pgSz w:w="11910" w:h="16840"/>
      <w:pgMar w:top="1304" w:right="1304" w:bottom="1304" w:left="130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AE5" w:rsidRDefault="00517AE5" w:rsidP="007A0809">
      <w:r>
        <w:separator/>
      </w:r>
    </w:p>
  </w:endnote>
  <w:endnote w:type="continuationSeparator" w:id="0">
    <w:p w:rsidR="00517AE5" w:rsidRDefault="00517AE5" w:rsidP="007A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AE5" w:rsidRDefault="00517AE5" w:rsidP="007A0809">
      <w:r>
        <w:separator/>
      </w:r>
    </w:p>
  </w:footnote>
  <w:footnote w:type="continuationSeparator" w:id="0">
    <w:p w:rsidR="00517AE5" w:rsidRDefault="00517AE5" w:rsidP="007A0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19CA"/>
    <w:multiLevelType w:val="hybridMultilevel"/>
    <w:tmpl w:val="0F2ED70A"/>
    <w:lvl w:ilvl="0" w:tplc="0409000F">
      <w:start w:val="1"/>
      <w:numFmt w:val="decimal"/>
      <w:lvlText w:val="%1."/>
      <w:lvlJc w:val="left"/>
      <w:pPr>
        <w:ind w:left="1680" w:hanging="36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C303031"/>
    <w:multiLevelType w:val="hybridMultilevel"/>
    <w:tmpl w:val="2758DD4C"/>
    <w:lvl w:ilvl="0" w:tplc="0409001B">
      <w:start w:val="1"/>
      <w:numFmt w:val="lowerRoman"/>
      <w:lvlText w:val="%1."/>
      <w:lvlJc w:val="right"/>
      <w:pPr>
        <w:ind w:left="720" w:hanging="360"/>
      </w:pPr>
    </w:lvl>
    <w:lvl w:ilvl="1" w:tplc="0409000F">
      <w:start w:val="1"/>
      <w:numFmt w:val="decimal"/>
      <w:lvlText w:val="%2."/>
      <w:lvlJc w:val="left"/>
      <w:pPr>
        <w:ind w:left="1320" w:hanging="360"/>
      </w:pPr>
    </w:lvl>
    <w:lvl w:ilvl="2" w:tplc="0409001B">
      <w:start w:val="1"/>
      <w:numFmt w:val="lowerRoman"/>
      <w:lvlText w:val="%3."/>
      <w:lvlJc w:val="right"/>
      <w:pPr>
        <w:ind w:left="2160" w:hanging="180"/>
      </w:pPr>
    </w:lvl>
    <w:lvl w:ilvl="3" w:tplc="69A68B44">
      <w:start w:val="1"/>
      <w:numFmt w:val="taiwaneseCountingThousand"/>
      <w:lvlText w:val="%4、"/>
      <w:lvlJc w:val="left"/>
      <w:pPr>
        <w:ind w:left="3000" w:hanging="48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E25BA"/>
    <w:multiLevelType w:val="hybridMultilevel"/>
    <w:tmpl w:val="EE5E1C16"/>
    <w:lvl w:ilvl="0" w:tplc="00783670">
      <w:start w:val="1"/>
      <w:numFmt w:val="taiwaneseCountingThousand"/>
      <w:lvlText w:val="%1、"/>
      <w:lvlJc w:val="left"/>
      <w:pPr>
        <w:ind w:left="30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E2100C"/>
    <w:multiLevelType w:val="hybridMultilevel"/>
    <w:tmpl w:val="2F6CA3A8"/>
    <w:lvl w:ilvl="0" w:tplc="0409000F">
      <w:start w:val="1"/>
      <w:numFmt w:val="decimal"/>
      <w:lvlText w:val="%1."/>
      <w:lvlJc w:val="left"/>
      <w:pPr>
        <w:ind w:left="1320" w:hanging="360"/>
      </w:pPr>
      <w:rPr>
        <w:rFonts w:hint="default"/>
      </w:rPr>
    </w:lvl>
    <w:lvl w:ilvl="1" w:tplc="04090019">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13CB0F3D"/>
    <w:multiLevelType w:val="hybridMultilevel"/>
    <w:tmpl w:val="472EFCB6"/>
    <w:lvl w:ilvl="0" w:tplc="7DC0C108">
      <w:start w:val="1"/>
      <w:numFmt w:val="taiwaneseCountingThousand"/>
      <w:lvlText w:val="%1、"/>
      <w:lvlJc w:val="left"/>
      <w:pPr>
        <w:ind w:left="1200" w:hanging="360"/>
      </w:pPr>
      <w:rPr>
        <w:rFonts w:hint="default"/>
        <w:b w:val="0"/>
        <w:bCs w:val="0"/>
        <w:lang w:val="en-US"/>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15B50070"/>
    <w:multiLevelType w:val="hybridMultilevel"/>
    <w:tmpl w:val="277AD812"/>
    <w:lvl w:ilvl="0" w:tplc="0409001B">
      <w:start w:val="1"/>
      <w:numFmt w:val="lowerRoman"/>
      <w:lvlText w:val="%1."/>
      <w:lvlJc w:val="right"/>
      <w:pPr>
        <w:ind w:left="644" w:hanging="360"/>
      </w:pPr>
      <w:rPr>
        <w:rFonts w:hint="default"/>
      </w:rPr>
    </w:lvl>
    <w:lvl w:ilvl="1" w:tplc="0409001B">
      <w:start w:val="1"/>
      <w:numFmt w:val="lowerRoman"/>
      <w:lvlText w:val="%2."/>
      <w:lvlJc w:val="right"/>
      <w:pPr>
        <w:ind w:left="928" w:hanging="360"/>
      </w:pPr>
      <w:rPr>
        <w:rFonts w:hint="default"/>
      </w:rPr>
    </w:lvl>
    <w:lvl w:ilvl="2" w:tplc="04090015">
      <w:start w:val="1"/>
      <w:numFmt w:val="upperLetter"/>
      <w:lvlText w:val="%3."/>
      <w:lvlJc w:val="left"/>
      <w:pPr>
        <w:ind w:left="2340" w:hanging="360"/>
      </w:pPr>
    </w:lvl>
    <w:lvl w:ilvl="3" w:tplc="00783670">
      <w:start w:val="1"/>
      <w:numFmt w:val="taiwaneseCountingThousand"/>
      <w:lvlText w:val="%4、"/>
      <w:lvlJc w:val="left"/>
      <w:pPr>
        <w:ind w:left="3000" w:hanging="480"/>
      </w:pPr>
      <w:rPr>
        <w:rFonts w:hint="default"/>
      </w:rPr>
    </w:lvl>
    <w:lvl w:ilvl="4" w:tplc="C66EEF12">
      <w:start w:val="6"/>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57943"/>
    <w:multiLevelType w:val="hybridMultilevel"/>
    <w:tmpl w:val="277AD812"/>
    <w:lvl w:ilvl="0" w:tplc="0409001B">
      <w:start w:val="1"/>
      <w:numFmt w:val="lowerRoman"/>
      <w:lvlText w:val="%1."/>
      <w:lvlJc w:val="right"/>
      <w:pPr>
        <w:ind w:left="644" w:hanging="360"/>
      </w:pPr>
      <w:rPr>
        <w:rFonts w:hint="default"/>
      </w:rPr>
    </w:lvl>
    <w:lvl w:ilvl="1" w:tplc="0409001B">
      <w:start w:val="1"/>
      <w:numFmt w:val="lowerRoman"/>
      <w:lvlText w:val="%2."/>
      <w:lvlJc w:val="right"/>
      <w:pPr>
        <w:ind w:left="928" w:hanging="360"/>
      </w:pPr>
      <w:rPr>
        <w:rFonts w:hint="default"/>
      </w:rPr>
    </w:lvl>
    <w:lvl w:ilvl="2" w:tplc="04090015">
      <w:start w:val="1"/>
      <w:numFmt w:val="upperLetter"/>
      <w:lvlText w:val="%3."/>
      <w:lvlJc w:val="left"/>
      <w:pPr>
        <w:ind w:left="2340" w:hanging="360"/>
      </w:pPr>
    </w:lvl>
    <w:lvl w:ilvl="3" w:tplc="00783670">
      <w:start w:val="1"/>
      <w:numFmt w:val="taiwaneseCountingThousand"/>
      <w:lvlText w:val="%4、"/>
      <w:lvlJc w:val="left"/>
      <w:pPr>
        <w:ind w:left="3000" w:hanging="480"/>
      </w:pPr>
      <w:rPr>
        <w:rFonts w:hint="default"/>
      </w:rPr>
    </w:lvl>
    <w:lvl w:ilvl="4" w:tplc="C66EEF12">
      <w:start w:val="6"/>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D580B"/>
    <w:multiLevelType w:val="hybridMultilevel"/>
    <w:tmpl w:val="75687F76"/>
    <w:lvl w:ilvl="0" w:tplc="0409000F">
      <w:start w:val="1"/>
      <w:numFmt w:val="decimal"/>
      <w:lvlText w:val="%1."/>
      <w:lvlJc w:val="left"/>
      <w:pPr>
        <w:ind w:left="1320" w:hanging="360"/>
      </w:pPr>
      <w:rPr>
        <w:rFonts w:hint="default"/>
      </w:rPr>
    </w:lvl>
    <w:lvl w:ilvl="1" w:tplc="0409000F">
      <w:start w:val="1"/>
      <w:numFmt w:val="decimal"/>
      <w:lvlText w:val="%2."/>
      <w:lvlJc w:val="left"/>
      <w:pPr>
        <w:ind w:left="1320" w:hanging="360"/>
      </w:pPr>
      <w:rPr>
        <w:rFonts w:hint="default"/>
      </w:rPr>
    </w:lvl>
    <w:lvl w:ilvl="2" w:tplc="04090015">
      <w:start w:val="1"/>
      <w:numFmt w:val="upperLetter"/>
      <w:lvlText w:val="%3."/>
      <w:lvlJc w:val="left"/>
      <w:pPr>
        <w:ind w:left="1653" w:hanging="360"/>
      </w:pPr>
    </w:lvl>
    <w:lvl w:ilvl="3" w:tplc="0409000F" w:tentative="1">
      <w:start w:val="1"/>
      <w:numFmt w:val="decimal"/>
      <w:lvlText w:val="%4."/>
      <w:lvlJc w:val="left"/>
      <w:pPr>
        <w:ind w:left="2193" w:hanging="360"/>
      </w:pPr>
    </w:lvl>
    <w:lvl w:ilvl="4" w:tplc="04090019" w:tentative="1">
      <w:start w:val="1"/>
      <w:numFmt w:val="lowerLetter"/>
      <w:lvlText w:val="%5."/>
      <w:lvlJc w:val="left"/>
      <w:pPr>
        <w:ind w:left="2913" w:hanging="360"/>
      </w:pPr>
    </w:lvl>
    <w:lvl w:ilvl="5" w:tplc="0409001B" w:tentative="1">
      <w:start w:val="1"/>
      <w:numFmt w:val="lowerRoman"/>
      <w:lvlText w:val="%6."/>
      <w:lvlJc w:val="right"/>
      <w:pPr>
        <w:ind w:left="3633" w:hanging="180"/>
      </w:pPr>
    </w:lvl>
    <w:lvl w:ilvl="6" w:tplc="0409000F" w:tentative="1">
      <w:start w:val="1"/>
      <w:numFmt w:val="decimal"/>
      <w:lvlText w:val="%7."/>
      <w:lvlJc w:val="left"/>
      <w:pPr>
        <w:ind w:left="4353" w:hanging="360"/>
      </w:pPr>
    </w:lvl>
    <w:lvl w:ilvl="7" w:tplc="04090019" w:tentative="1">
      <w:start w:val="1"/>
      <w:numFmt w:val="lowerLetter"/>
      <w:lvlText w:val="%8."/>
      <w:lvlJc w:val="left"/>
      <w:pPr>
        <w:ind w:left="5073" w:hanging="360"/>
      </w:pPr>
    </w:lvl>
    <w:lvl w:ilvl="8" w:tplc="0409001B" w:tentative="1">
      <w:start w:val="1"/>
      <w:numFmt w:val="lowerRoman"/>
      <w:lvlText w:val="%9."/>
      <w:lvlJc w:val="right"/>
      <w:pPr>
        <w:ind w:left="5793" w:hanging="180"/>
      </w:pPr>
    </w:lvl>
  </w:abstractNum>
  <w:abstractNum w:abstractNumId="8" w15:restartNumberingAfterBreak="0">
    <w:nsid w:val="2461662E"/>
    <w:multiLevelType w:val="hybridMultilevel"/>
    <w:tmpl w:val="710C74CC"/>
    <w:lvl w:ilvl="0" w:tplc="0409001B">
      <w:start w:val="1"/>
      <w:numFmt w:val="lowerRoman"/>
      <w:lvlText w:val="%1."/>
      <w:lvlJc w:val="righ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15:restartNumberingAfterBreak="0">
    <w:nsid w:val="24CA025E"/>
    <w:multiLevelType w:val="hybridMultilevel"/>
    <w:tmpl w:val="9C74A31A"/>
    <w:lvl w:ilvl="0" w:tplc="0409001B">
      <w:start w:val="1"/>
      <w:numFmt w:val="lowerRoman"/>
      <w:lvlText w:val="%1."/>
      <w:lvlJc w:val="right"/>
      <w:pPr>
        <w:ind w:left="720" w:hanging="360"/>
      </w:pPr>
    </w:lvl>
    <w:lvl w:ilvl="1" w:tplc="0409000F">
      <w:start w:val="1"/>
      <w:numFmt w:val="decimal"/>
      <w:lvlText w:val="%2."/>
      <w:lvlJc w:val="left"/>
      <w:pPr>
        <w:ind w:left="13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B254C"/>
    <w:multiLevelType w:val="hybridMultilevel"/>
    <w:tmpl w:val="13E6BF8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D59AA"/>
    <w:multiLevelType w:val="hybridMultilevel"/>
    <w:tmpl w:val="472EFCB6"/>
    <w:lvl w:ilvl="0" w:tplc="7DC0C108">
      <w:start w:val="1"/>
      <w:numFmt w:val="taiwaneseCountingThousand"/>
      <w:lvlText w:val="%1、"/>
      <w:lvlJc w:val="left"/>
      <w:pPr>
        <w:ind w:left="1200" w:hanging="360"/>
      </w:pPr>
      <w:rPr>
        <w:rFonts w:hint="default"/>
        <w:b w:val="0"/>
        <w:bCs w:val="0"/>
        <w:lang w:val="en-US"/>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2FE801ED"/>
    <w:multiLevelType w:val="hybridMultilevel"/>
    <w:tmpl w:val="73167C28"/>
    <w:lvl w:ilvl="0" w:tplc="1E24D6E6">
      <w:start w:val="1"/>
      <w:numFmt w:val="decimal"/>
      <w:lvlText w:val="(%1)"/>
      <w:lvlJc w:val="left"/>
      <w:pPr>
        <w:ind w:left="720" w:hanging="360"/>
      </w:pPr>
      <w:rPr>
        <w:rFonts w:cs="Times New Roman" w:hint="default"/>
      </w:rPr>
    </w:lvl>
    <w:lvl w:ilvl="1" w:tplc="0409001B">
      <w:start w:val="1"/>
      <w:numFmt w:val="lowerRoman"/>
      <w:lvlText w:val="%2."/>
      <w:lvlJc w:val="right"/>
      <w:pPr>
        <w:ind w:left="928" w:hanging="360"/>
      </w:pPr>
      <w:rPr>
        <w:rFonts w:hint="default"/>
      </w:rPr>
    </w:lvl>
    <w:lvl w:ilvl="2" w:tplc="04090019">
      <w:start w:val="1"/>
      <w:numFmt w:val="lowerLetter"/>
      <w:lvlText w:val="%3."/>
      <w:lvlJc w:val="left"/>
      <w:pPr>
        <w:ind w:left="1680" w:hanging="360"/>
      </w:pPr>
    </w:lvl>
    <w:lvl w:ilvl="3" w:tplc="9A90F4C0">
      <w:start w:val="1"/>
      <w:numFmt w:val="taiwaneseCountingThousand"/>
      <w:lvlText w:val="%4、"/>
      <w:lvlJc w:val="left"/>
      <w:pPr>
        <w:ind w:left="3000" w:hanging="48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A796C"/>
    <w:multiLevelType w:val="hybridMultilevel"/>
    <w:tmpl w:val="370C1F00"/>
    <w:lvl w:ilvl="0" w:tplc="0409000F">
      <w:start w:val="1"/>
      <w:numFmt w:val="decimal"/>
      <w:lvlText w:val="%1."/>
      <w:lvlJc w:val="left"/>
      <w:pPr>
        <w:ind w:left="1320" w:hanging="360"/>
      </w:pPr>
    </w:lvl>
    <w:lvl w:ilvl="1" w:tplc="0409000F">
      <w:start w:val="1"/>
      <w:numFmt w:val="decimal"/>
      <w:lvlText w:val="%2."/>
      <w:lvlJc w:val="left"/>
      <w:pPr>
        <w:ind w:left="1680"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4" w15:restartNumberingAfterBreak="0">
    <w:nsid w:val="31A838AA"/>
    <w:multiLevelType w:val="hybridMultilevel"/>
    <w:tmpl w:val="2F6CA3A8"/>
    <w:lvl w:ilvl="0" w:tplc="0409000F">
      <w:start w:val="1"/>
      <w:numFmt w:val="decimal"/>
      <w:lvlText w:val="%1."/>
      <w:lvlJc w:val="left"/>
      <w:pPr>
        <w:ind w:left="1320" w:hanging="360"/>
      </w:pPr>
      <w:rPr>
        <w:rFonts w:hint="default"/>
      </w:rPr>
    </w:lvl>
    <w:lvl w:ilvl="1" w:tplc="04090019">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15:restartNumberingAfterBreak="0">
    <w:nsid w:val="37157079"/>
    <w:multiLevelType w:val="hybridMultilevel"/>
    <w:tmpl w:val="6F2C7E58"/>
    <w:lvl w:ilvl="0" w:tplc="C19ADE2A">
      <w:start w:val="1"/>
      <w:numFmt w:val="taiwaneseCountingThousand"/>
      <w:lvlText w:val="%1、"/>
      <w:lvlJc w:val="left"/>
      <w:pPr>
        <w:ind w:left="1200" w:hanging="360"/>
      </w:pPr>
      <w:rPr>
        <w:rFonts w:hint="default"/>
      </w:rPr>
    </w:lvl>
    <w:lvl w:ilvl="1" w:tplc="0409000F">
      <w:start w:val="1"/>
      <w:numFmt w:val="decimal"/>
      <w:lvlText w:val="%2."/>
      <w:lvlJc w:val="left"/>
      <w:pPr>
        <w:ind w:left="2007" w:hanging="360"/>
      </w:pPr>
    </w:lvl>
    <w:lvl w:ilvl="2" w:tplc="1E24D6E6">
      <w:start w:val="1"/>
      <w:numFmt w:val="decimal"/>
      <w:lvlText w:val="(%3)"/>
      <w:lvlJc w:val="left"/>
      <w:pPr>
        <w:ind w:left="2820" w:hanging="360"/>
      </w:pPr>
      <w:rPr>
        <w:rFonts w:cs="Times New Roman" w:hint="default"/>
      </w:r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15:restartNumberingAfterBreak="0">
    <w:nsid w:val="37EB754B"/>
    <w:multiLevelType w:val="hybridMultilevel"/>
    <w:tmpl w:val="D9A2B8B0"/>
    <w:lvl w:ilvl="0" w:tplc="B0984F52">
      <w:start w:val="1"/>
      <w:numFmt w:val="lowerLetter"/>
      <w:lvlText w:val="%1."/>
      <w:lvlJc w:val="left"/>
      <w:pPr>
        <w:ind w:left="2760" w:hanging="480"/>
      </w:pPr>
      <w:rPr>
        <w:rFonts w:ascii="Times New Roman" w:eastAsia="標楷體" w:hAnsi="Times New Roman" w:cs="Times New Roman"/>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17" w15:restartNumberingAfterBreak="0">
    <w:nsid w:val="41581D37"/>
    <w:multiLevelType w:val="hybridMultilevel"/>
    <w:tmpl w:val="80FEFDF6"/>
    <w:lvl w:ilvl="0" w:tplc="04090019">
      <w:start w:val="1"/>
      <w:numFmt w:val="lowerLetter"/>
      <w:lvlText w:val="%1."/>
      <w:lvlJc w:val="left"/>
      <w:pPr>
        <w:ind w:left="1680" w:hanging="360"/>
      </w:pPr>
      <w:rPr>
        <w:rFonts w:hint="default"/>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8" w15:restartNumberingAfterBreak="0">
    <w:nsid w:val="43361F94"/>
    <w:multiLevelType w:val="hybridMultilevel"/>
    <w:tmpl w:val="0F2ED70A"/>
    <w:lvl w:ilvl="0" w:tplc="0409000F">
      <w:start w:val="1"/>
      <w:numFmt w:val="decimal"/>
      <w:lvlText w:val="%1."/>
      <w:lvlJc w:val="left"/>
      <w:pPr>
        <w:ind w:left="1680" w:hanging="36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486803BA"/>
    <w:multiLevelType w:val="hybridMultilevel"/>
    <w:tmpl w:val="13E6BF8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C47EAA"/>
    <w:multiLevelType w:val="hybridMultilevel"/>
    <w:tmpl w:val="3F74D8C8"/>
    <w:lvl w:ilvl="0" w:tplc="9A90F4C0">
      <w:start w:val="1"/>
      <w:numFmt w:val="taiwaneseCountingThousand"/>
      <w:lvlText w:val="%1、"/>
      <w:lvlJc w:val="left"/>
      <w:pPr>
        <w:ind w:left="30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C5B72E6"/>
    <w:multiLevelType w:val="hybridMultilevel"/>
    <w:tmpl w:val="9C74A31A"/>
    <w:lvl w:ilvl="0" w:tplc="0409001B">
      <w:start w:val="1"/>
      <w:numFmt w:val="lowerRoman"/>
      <w:lvlText w:val="%1."/>
      <w:lvlJc w:val="right"/>
      <w:pPr>
        <w:ind w:left="720" w:hanging="360"/>
      </w:pPr>
    </w:lvl>
    <w:lvl w:ilvl="1" w:tplc="0409000F">
      <w:start w:val="1"/>
      <w:numFmt w:val="decimal"/>
      <w:lvlText w:val="%2."/>
      <w:lvlJc w:val="left"/>
      <w:pPr>
        <w:ind w:left="13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5149E3"/>
    <w:multiLevelType w:val="hybridMultilevel"/>
    <w:tmpl w:val="7E389CAE"/>
    <w:lvl w:ilvl="0" w:tplc="69A68B44">
      <w:start w:val="1"/>
      <w:numFmt w:val="taiwaneseCountingThousand"/>
      <w:lvlText w:val="%1、"/>
      <w:lvlJc w:val="left"/>
      <w:pPr>
        <w:ind w:left="30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DFB3F8F"/>
    <w:multiLevelType w:val="hybridMultilevel"/>
    <w:tmpl w:val="2004B1B8"/>
    <w:lvl w:ilvl="0" w:tplc="0409001B">
      <w:start w:val="1"/>
      <w:numFmt w:val="lowerRoman"/>
      <w:lvlText w:val="%1."/>
      <w:lvlJc w:val="right"/>
      <w:pPr>
        <w:ind w:left="2040" w:hanging="360"/>
      </w:pPr>
      <w:rPr>
        <w:rFonts w:hint="default"/>
      </w:rPr>
    </w:lvl>
    <w:lvl w:ilvl="1" w:tplc="04090019" w:tentative="1">
      <w:start w:val="1"/>
      <w:numFmt w:val="ideographTraditional"/>
      <w:lvlText w:val="%2、"/>
      <w:lvlJc w:val="left"/>
      <w:pPr>
        <w:ind w:left="2072" w:hanging="480"/>
      </w:pPr>
    </w:lvl>
    <w:lvl w:ilvl="2" w:tplc="0409001B" w:tentative="1">
      <w:start w:val="1"/>
      <w:numFmt w:val="lowerRoman"/>
      <w:lvlText w:val="%3."/>
      <w:lvlJc w:val="right"/>
      <w:pPr>
        <w:ind w:left="2552" w:hanging="480"/>
      </w:pPr>
    </w:lvl>
    <w:lvl w:ilvl="3" w:tplc="0409000F" w:tentative="1">
      <w:start w:val="1"/>
      <w:numFmt w:val="decimal"/>
      <w:lvlText w:val="%4."/>
      <w:lvlJc w:val="left"/>
      <w:pPr>
        <w:ind w:left="3032" w:hanging="480"/>
      </w:pPr>
    </w:lvl>
    <w:lvl w:ilvl="4" w:tplc="04090019" w:tentative="1">
      <w:start w:val="1"/>
      <w:numFmt w:val="ideographTraditional"/>
      <w:lvlText w:val="%5、"/>
      <w:lvlJc w:val="left"/>
      <w:pPr>
        <w:ind w:left="3512" w:hanging="480"/>
      </w:pPr>
    </w:lvl>
    <w:lvl w:ilvl="5" w:tplc="0409001B" w:tentative="1">
      <w:start w:val="1"/>
      <w:numFmt w:val="lowerRoman"/>
      <w:lvlText w:val="%6."/>
      <w:lvlJc w:val="right"/>
      <w:pPr>
        <w:ind w:left="3992" w:hanging="480"/>
      </w:pPr>
    </w:lvl>
    <w:lvl w:ilvl="6" w:tplc="0409000F" w:tentative="1">
      <w:start w:val="1"/>
      <w:numFmt w:val="decimal"/>
      <w:lvlText w:val="%7."/>
      <w:lvlJc w:val="left"/>
      <w:pPr>
        <w:ind w:left="4472" w:hanging="480"/>
      </w:pPr>
    </w:lvl>
    <w:lvl w:ilvl="7" w:tplc="04090019" w:tentative="1">
      <w:start w:val="1"/>
      <w:numFmt w:val="ideographTraditional"/>
      <w:lvlText w:val="%8、"/>
      <w:lvlJc w:val="left"/>
      <w:pPr>
        <w:ind w:left="4952" w:hanging="480"/>
      </w:pPr>
    </w:lvl>
    <w:lvl w:ilvl="8" w:tplc="0409001B" w:tentative="1">
      <w:start w:val="1"/>
      <w:numFmt w:val="lowerRoman"/>
      <w:lvlText w:val="%9."/>
      <w:lvlJc w:val="right"/>
      <w:pPr>
        <w:ind w:left="5432" w:hanging="480"/>
      </w:pPr>
    </w:lvl>
  </w:abstractNum>
  <w:abstractNum w:abstractNumId="24" w15:restartNumberingAfterBreak="0">
    <w:nsid w:val="600D1AD6"/>
    <w:multiLevelType w:val="hybridMultilevel"/>
    <w:tmpl w:val="80FEFDF6"/>
    <w:lvl w:ilvl="0" w:tplc="04090019">
      <w:start w:val="1"/>
      <w:numFmt w:val="lowerLetter"/>
      <w:lvlText w:val="%1."/>
      <w:lvlJc w:val="left"/>
      <w:pPr>
        <w:ind w:left="1680" w:hanging="360"/>
      </w:pPr>
      <w:rPr>
        <w:rFonts w:hint="default"/>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5" w15:restartNumberingAfterBreak="0">
    <w:nsid w:val="63406A8E"/>
    <w:multiLevelType w:val="hybridMultilevel"/>
    <w:tmpl w:val="D9A2B8B0"/>
    <w:lvl w:ilvl="0" w:tplc="B0984F52">
      <w:start w:val="1"/>
      <w:numFmt w:val="lowerLetter"/>
      <w:lvlText w:val="%1."/>
      <w:lvlJc w:val="left"/>
      <w:pPr>
        <w:ind w:left="2760" w:hanging="480"/>
      </w:pPr>
      <w:rPr>
        <w:rFonts w:ascii="Times New Roman" w:eastAsia="標楷體" w:hAnsi="Times New Roman" w:cs="Times New Roman"/>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26" w15:restartNumberingAfterBreak="0">
    <w:nsid w:val="6C320C8E"/>
    <w:multiLevelType w:val="hybridMultilevel"/>
    <w:tmpl w:val="370C1F00"/>
    <w:lvl w:ilvl="0" w:tplc="0409000F">
      <w:start w:val="1"/>
      <w:numFmt w:val="decimal"/>
      <w:lvlText w:val="%1."/>
      <w:lvlJc w:val="left"/>
      <w:pPr>
        <w:ind w:left="1320" w:hanging="360"/>
      </w:pPr>
    </w:lvl>
    <w:lvl w:ilvl="1" w:tplc="0409000F">
      <w:start w:val="1"/>
      <w:numFmt w:val="decimal"/>
      <w:lvlText w:val="%2."/>
      <w:lvlJc w:val="left"/>
      <w:pPr>
        <w:ind w:left="1680"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7" w15:restartNumberingAfterBreak="0">
    <w:nsid w:val="6EC011C0"/>
    <w:multiLevelType w:val="hybridMultilevel"/>
    <w:tmpl w:val="277AD812"/>
    <w:lvl w:ilvl="0" w:tplc="0409001B">
      <w:start w:val="1"/>
      <w:numFmt w:val="lowerRoman"/>
      <w:lvlText w:val="%1."/>
      <w:lvlJc w:val="right"/>
      <w:pPr>
        <w:ind w:left="644" w:hanging="360"/>
      </w:pPr>
      <w:rPr>
        <w:rFonts w:hint="default"/>
      </w:rPr>
    </w:lvl>
    <w:lvl w:ilvl="1" w:tplc="0409001B">
      <w:start w:val="1"/>
      <w:numFmt w:val="lowerRoman"/>
      <w:lvlText w:val="%2."/>
      <w:lvlJc w:val="right"/>
      <w:pPr>
        <w:ind w:left="928" w:hanging="360"/>
      </w:pPr>
      <w:rPr>
        <w:rFonts w:hint="default"/>
      </w:rPr>
    </w:lvl>
    <w:lvl w:ilvl="2" w:tplc="04090015">
      <w:start w:val="1"/>
      <w:numFmt w:val="upperLetter"/>
      <w:lvlText w:val="%3."/>
      <w:lvlJc w:val="left"/>
      <w:pPr>
        <w:ind w:left="2340" w:hanging="360"/>
      </w:pPr>
    </w:lvl>
    <w:lvl w:ilvl="3" w:tplc="00783670">
      <w:start w:val="1"/>
      <w:numFmt w:val="taiwaneseCountingThousand"/>
      <w:lvlText w:val="%4、"/>
      <w:lvlJc w:val="left"/>
      <w:pPr>
        <w:ind w:left="3000" w:hanging="480"/>
      </w:pPr>
      <w:rPr>
        <w:rFonts w:hint="default"/>
      </w:rPr>
    </w:lvl>
    <w:lvl w:ilvl="4" w:tplc="C66EEF12">
      <w:start w:val="6"/>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D10B32"/>
    <w:multiLevelType w:val="hybridMultilevel"/>
    <w:tmpl w:val="80FEFDF6"/>
    <w:lvl w:ilvl="0" w:tplc="04090019">
      <w:start w:val="1"/>
      <w:numFmt w:val="lowerLetter"/>
      <w:lvlText w:val="%1."/>
      <w:lvlJc w:val="left"/>
      <w:pPr>
        <w:ind w:left="1680" w:hanging="360"/>
      </w:pPr>
      <w:rPr>
        <w:rFonts w:hint="default"/>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9" w15:restartNumberingAfterBreak="0">
    <w:nsid w:val="70984E2D"/>
    <w:multiLevelType w:val="hybridMultilevel"/>
    <w:tmpl w:val="710C74CC"/>
    <w:lvl w:ilvl="0" w:tplc="0409001B">
      <w:start w:val="1"/>
      <w:numFmt w:val="lowerRoman"/>
      <w:lvlText w:val="%1."/>
      <w:lvlJc w:val="righ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0" w15:restartNumberingAfterBreak="0">
    <w:nsid w:val="74CF6919"/>
    <w:multiLevelType w:val="hybridMultilevel"/>
    <w:tmpl w:val="75687F76"/>
    <w:lvl w:ilvl="0" w:tplc="0409000F">
      <w:start w:val="1"/>
      <w:numFmt w:val="decimal"/>
      <w:lvlText w:val="%1."/>
      <w:lvlJc w:val="left"/>
      <w:pPr>
        <w:ind w:left="1320" w:hanging="360"/>
      </w:pPr>
      <w:rPr>
        <w:rFonts w:hint="default"/>
      </w:rPr>
    </w:lvl>
    <w:lvl w:ilvl="1" w:tplc="0409000F">
      <w:start w:val="1"/>
      <w:numFmt w:val="decimal"/>
      <w:lvlText w:val="%2."/>
      <w:lvlJc w:val="left"/>
      <w:pPr>
        <w:ind w:left="1320" w:hanging="360"/>
      </w:pPr>
      <w:rPr>
        <w:rFonts w:hint="default"/>
      </w:rPr>
    </w:lvl>
    <w:lvl w:ilvl="2" w:tplc="04090015">
      <w:start w:val="1"/>
      <w:numFmt w:val="upperLetter"/>
      <w:lvlText w:val="%3."/>
      <w:lvlJc w:val="left"/>
      <w:pPr>
        <w:ind w:left="1653" w:hanging="360"/>
      </w:pPr>
    </w:lvl>
    <w:lvl w:ilvl="3" w:tplc="0409000F" w:tentative="1">
      <w:start w:val="1"/>
      <w:numFmt w:val="decimal"/>
      <w:lvlText w:val="%4."/>
      <w:lvlJc w:val="left"/>
      <w:pPr>
        <w:ind w:left="2193" w:hanging="360"/>
      </w:pPr>
    </w:lvl>
    <w:lvl w:ilvl="4" w:tplc="04090019" w:tentative="1">
      <w:start w:val="1"/>
      <w:numFmt w:val="lowerLetter"/>
      <w:lvlText w:val="%5."/>
      <w:lvlJc w:val="left"/>
      <w:pPr>
        <w:ind w:left="2913" w:hanging="360"/>
      </w:pPr>
    </w:lvl>
    <w:lvl w:ilvl="5" w:tplc="0409001B" w:tentative="1">
      <w:start w:val="1"/>
      <w:numFmt w:val="lowerRoman"/>
      <w:lvlText w:val="%6."/>
      <w:lvlJc w:val="right"/>
      <w:pPr>
        <w:ind w:left="3633" w:hanging="180"/>
      </w:pPr>
    </w:lvl>
    <w:lvl w:ilvl="6" w:tplc="0409000F" w:tentative="1">
      <w:start w:val="1"/>
      <w:numFmt w:val="decimal"/>
      <w:lvlText w:val="%7."/>
      <w:lvlJc w:val="left"/>
      <w:pPr>
        <w:ind w:left="4353" w:hanging="360"/>
      </w:pPr>
    </w:lvl>
    <w:lvl w:ilvl="7" w:tplc="04090019" w:tentative="1">
      <w:start w:val="1"/>
      <w:numFmt w:val="lowerLetter"/>
      <w:lvlText w:val="%8."/>
      <w:lvlJc w:val="left"/>
      <w:pPr>
        <w:ind w:left="5073" w:hanging="360"/>
      </w:pPr>
    </w:lvl>
    <w:lvl w:ilvl="8" w:tplc="0409001B" w:tentative="1">
      <w:start w:val="1"/>
      <w:numFmt w:val="lowerRoman"/>
      <w:lvlText w:val="%9."/>
      <w:lvlJc w:val="right"/>
      <w:pPr>
        <w:ind w:left="5793" w:hanging="180"/>
      </w:pPr>
    </w:lvl>
  </w:abstractNum>
  <w:abstractNum w:abstractNumId="31" w15:restartNumberingAfterBreak="0">
    <w:nsid w:val="750461C9"/>
    <w:multiLevelType w:val="hybridMultilevel"/>
    <w:tmpl w:val="6F2C7E58"/>
    <w:lvl w:ilvl="0" w:tplc="C19ADE2A">
      <w:start w:val="1"/>
      <w:numFmt w:val="taiwaneseCountingThousand"/>
      <w:lvlText w:val="%1、"/>
      <w:lvlJc w:val="left"/>
      <w:pPr>
        <w:ind w:left="1200" w:hanging="360"/>
      </w:pPr>
      <w:rPr>
        <w:rFonts w:hint="default"/>
      </w:rPr>
    </w:lvl>
    <w:lvl w:ilvl="1" w:tplc="0409000F">
      <w:start w:val="1"/>
      <w:numFmt w:val="decimal"/>
      <w:lvlText w:val="%2."/>
      <w:lvlJc w:val="left"/>
      <w:pPr>
        <w:ind w:left="2007" w:hanging="360"/>
      </w:pPr>
    </w:lvl>
    <w:lvl w:ilvl="2" w:tplc="1E24D6E6">
      <w:start w:val="1"/>
      <w:numFmt w:val="decimal"/>
      <w:lvlText w:val="(%3)"/>
      <w:lvlJc w:val="left"/>
      <w:pPr>
        <w:ind w:left="2820" w:hanging="360"/>
      </w:pPr>
      <w:rPr>
        <w:rFonts w:cs="Times New Roman" w:hint="default"/>
      </w:r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1"/>
  </w:num>
  <w:num w:numId="2">
    <w:abstractNumId w:val="6"/>
  </w:num>
  <w:num w:numId="3">
    <w:abstractNumId w:val="12"/>
  </w:num>
  <w:num w:numId="4">
    <w:abstractNumId w:val="8"/>
  </w:num>
  <w:num w:numId="5">
    <w:abstractNumId w:val="21"/>
  </w:num>
  <w:num w:numId="6">
    <w:abstractNumId w:val="13"/>
  </w:num>
  <w:num w:numId="7">
    <w:abstractNumId w:val="0"/>
  </w:num>
  <w:num w:numId="8">
    <w:abstractNumId w:val="3"/>
  </w:num>
  <w:num w:numId="9">
    <w:abstractNumId w:val="28"/>
  </w:num>
  <w:num w:numId="10">
    <w:abstractNumId w:val="17"/>
  </w:num>
  <w:num w:numId="11">
    <w:abstractNumId w:val="31"/>
  </w:num>
  <w:num w:numId="12">
    <w:abstractNumId w:val="27"/>
  </w:num>
  <w:num w:numId="13">
    <w:abstractNumId w:val="7"/>
  </w:num>
  <w:num w:numId="14">
    <w:abstractNumId w:val="25"/>
  </w:num>
  <w:num w:numId="15">
    <w:abstractNumId w:val="11"/>
  </w:num>
  <w:num w:numId="16">
    <w:abstractNumId w:val="10"/>
  </w:num>
  <w:num w:numId="17">
    <w:abstractNumId w:val="20"/>
  </w:num>
  <w:num w:numId="18">
    <w:abstractNumId w:val="29"/>
  </w:num>
  <w:num w:numId="19">
    <w:abstractNumId w:val="22"/>
  </w:num>
  <w:num w:numId="20">
    <w:abstractNumId w:val="23"/>
  </w:num>
  <w:num w:numId="21">
    <w:abstractNumId w:val="2"/>
  </w:num>
  <w:num w:numId="22">
    <w:abstractNumId w:val="9"/>
  </w:num>
  <w:num w:numId="23">
    <w:abstractNumId w:val="26"/>
  </w:num>
  <w:num w:numId="24">
    <w:abstractNumId w:val="18"/>
  </w:num>
  <w:num w:numId="25">
    <w:abstractNumId w:val="14"/>
  </w:num>
  <w:num w:numId="26">
    <w:abstractNumId w:val="15"/>
  </w:num>
  <w:num w:numId="27">
    <w:abstractNumId w:val="5"/>
  </w:num>
  <w:num w:numId="28">
    <w:abstractNumId w:val="30"/>
  </w:num>
  <w:num w:numId="29">
    <w:abstractNumId w:val="16"/>
  </w:num>
  <w:num w:numId="30">
    <w:abstractNumId w:val="4"/>
  </w:num>
  <w:num w:numId="31">
    <w:abstractNumId w:val="19"/>
  </w:num>
  <w:num w:numId="32">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0C"/>
    <w:rsid w:val="000A1996"/>
    <w:rsid w:val="001211C2"/>
    <w:rsid w:val="00151255"/>
    <w:rsid w:val="001939D8"/>
    <w:rsid w:val="001A5DB2"/>
    <w:rsid w:val="001F504C"/>
    <w:rsid w:val="0027360F"/>
    <w:rsid w:val="00317736"/>
    <w:rsid w:val="00324D0E"/>
    <w:rsid w:val="003453A8"/>
    <w:rsid w:val="003630C5"/>
    <w:rsid w:val="003C5BC6"/>
    <w:rsid w:val="0040512D"/>
    <w:rsid w:val="00484F77"/>
    <w:rsid w:val="004B2D5A"/>
    <w:rsid w:val="00517AE5"/>
    <w:rsid w:val="00561F00"/>
    <w:rsid w:val="0057464F"/>
    <w:rsid w:val="00574888"/>
    <w:rsid w:val="00592639"/>
    <w:rsid w:val="005A316E"/>
    <w:rsid w:val="005B5432"/>
    <w:rsid w:val="005D4531"/>
    <w:rsid w:val="005E0A8B"/>
    <w:rsid w:val="005E2774"/>
    <w:rsid w:val="005F4680"/>
    <w:rsid w:val="005F47E4"/>
    <w:rsid w:val="005F7763"/>
    <w:rsid w:val="00636A07"/>
    <w:rsid w:val="006A4C98"/>
    <w:rsid w:val="006B096E"/>
    <w:rsid w:val="006C27DC"/>
    <w:rsid w:val="006E4FD4"/>
    <w:rsid w:val="006E653E"/>
    <w:rsid w:val="006E719D"/>
    <w:rsid w:val="006F39B5"/>
    <w:rsid w:val="00702326"/>
    <w:rsid w:val="00714FF8"/>
    <w:rsid w:val="007907FE"/>
    <w:rsid w:val="007A0809"/>
    <w:rsid w:val="00873A05"/>
    <w:rsid w:val="008E46A3"/>
    <w:rsid w:val="008F1EFA"/>
    <w:rsid w:val="00901886"/>
    <w:rsid w:val="009048C4"/>
    <w:rsid w:val="0091099B"/>
    <w:rsid w:val="0093481D"/>
    <w:rsid w:val="0094136B"/>
    <w:rsid w:val="009425E7"/>
    <w:rsid w:val="00983107"/>
    <w:rsid w:val="009C20CF"/>
    <w:rsid w:val="00A50672"/>
    <w:rsid w:val="00A754BF"/>
    <w:rsid w:val="00AB10D3"/>
    <w:rsid w:val="00AB6374"/>
    <w:rsid w:val="00B418B4"/>
    <w:rsid w:val="00B503A4"/>
    <w:rsid w:val="00B54BCA"/>
    <w:rsid w:val="00B86FFE"/>
    <w:rsid w:val="00B92EEB"/>
    <w:rsid w:val="00BA57EC"/>
    <w:rsid w:val="00BE77AD"/>
    <w:rsid w:val="00C13D03"/>
    <w:rsid w:val="00C24645"/>
    <w:rsid w:val="00C56CA4"/>
    <w:rsid w:val="00C92A42"/>
    <w:rsid w:val="00CA1F07"/>
    <w:rsid w:val="00CB4980"/>
    <w:rsid w:val="00CE3FD5"/>
    <w:rsid w:val="00D23104"/>
    <w:rsid w:val="00D255F2"/>
    <w:rsid w:val="00D86648"/>
    <w:rsid w:val="00DA2140"/>
    <w:rsid w:val="00DE62A5"/>
    <w:rsid w:val="00E07D16"/>
    <w:rsid w:val="00E20671"/>
    <w:rsid w:val="00E75432"/>
    <w:rsid w:val="00ED52C8"/>
    <w:rsid w:val="00EE3BE4"/>
    <w:rsid w:val="00EF6291"/>
    <w:rsid w:val="00F036AF"/>
    <w:rsid w:val="00F3440C"/>
    <w:rsid w:val="00F4695E"/>
    <w:rsid w:val="00F7712F"/>
    <w:rsid w:val="00F9261B"/>
    <w:rsid w:val="00FC221C"/>
    <w:rsid w:val="00FE0311"/>
    <w:rsid w:val="00FE0C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C90FF8-FC19-41C1-BA4E-867FB062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40C"/>
    <w:pPr>
      <w:widowControl w:val="0"/>
    </w:pPr>
    <w:rPr>
      <w:rFonts w:ascii="Times New Roman" w:eastAsia="新細明體" w:hAnsi="Times New Roman" w:cs="Times New Roman"/>
      <w:szCs w:val="24"/>
    </w:rPr>
  </w:style>
  <w:style w:type="paragraph" w:styleId="1">
    <w:name w:val="heading 1"/>
    <w:basedOn w:val="a"/>
    <w:link w:val="10"/>
    <w:uiPriority w:val="1"/>
    <w:qFormat/>
    <w:rsid w:val="00A754BF"/>
    <w:pPr>
      <w:autoSpaceDE w:val="0"/>
      <w:autoSpaceDN w:val="0"/>
      <w:ind w:left="182" w:right="179"/>
      <w:jc w:val="center"/>
      <w:outlineLvl w:val="0"/>
    </w:pPr>
    <w:rPr>
      <w:rFonts w:eastAsia="Times New Roman"/>
      <w:b/>
      <w:bCs/>
      <w:kern w:val="0"/>
      <w:sz w:val="28"/>
      <w:szCs w:val="28"/>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0809"/>
    <w:pPr>
      <w:tabs>
        <w:tab w:val="center" w:pos="4153"/>
        <w:tab w:val="right" w:pos="8306"/>
      </w:tabs>
      <w:snapToGrid w:val="0"/>
    </w:pPr>
    <w:rPr>
      <w:sz w:val="20"/>
      <w:szCs w:val="20"/>
    </w:rPr>
  </w:style>
  <w:style w:type="character" w:customStyle="1" w:styleId="a4">
    <w:name w:val="頁首 字元"/>
    <w:basedOn w:val="a0"/>
    <w:link w:val="a3"/>
    <w:uiPriority w:val="99"/>
    <w:rsid w:val="007A0809"/>
    <w:rPr>
      <w:rFonts w:ascii="Times New Roman" w:eastAsia="新細明體" w:hAnsi="Times New Roman" w:cs="Times New Roman"/>
      <w:sz w:val="20"/>
      <w:szCs w:val="20"/>
    </w:rPr>
  </w:style>
  <w:style w:type="paragraph" w:styleId="a5">
    <w:name w:val="footer"/>
    <w:basedOn w:val="a"/>
    <w:link w:val="a6"/>
    <w:uiPriority w:val="99"/>
    <w:unhideWhenUsed/>
    <w:rsid w:val="007A0809"/>
    <w:pPr>
      <w:tabs>
        <w:tab w:val="center" w:pos="4153"/>
        <w:tab w:val="right" w:pos="8306"/>
      </w:tabs>
      <w:snapToGrid w:val="0"/>
    </w:pPr>
    <w:rPr>
      <w:sz w:val="20"/>
      <w:szCs w:val="20"/>
    </w:rPr>
  </w:style>
  <w:style w:type="character" w:customStyle="1" w:styleId="a6">
    <w:name w:val="頁尾 字元"/>
    <w:basedOn w:val="a0"/>
    <w:link w:val="a5"/>
    <w:uiPriority w:val="99"/>
    <w:rsid w:val="007A0809"/>
    <w:rPr>
      <w:rFonts w:ascii="Times New Roman" w:eastAsia="新細明體" w:hAnsi="Times New Roman" w:cs="Times New Roman"/>
      <w:sz w:val="20"/>
      <w:szCs w:val="20"/>
    </w:rPr>
  </w:style>
  <w:style w:type="paragraph" w:styleId="a7">
    <w:name w:val="List Paragraph"/>
    <w:basedOn w:val="a"/>
    <w:uiPriority w:val="34"/>
    <w:qFormat/>
    <w:rsid w:val="00D23104"/>
    <w:pPr>
      <w:ind w:leftChars="200" w:left="480"/>
    </w:pPr>
    <w:rPr>
      <w:szCs w:val="20"/>
    </w:rPr>
  </w:style>
  <w:style w:type="paragraph" w:styleId="a8">
    <w:name w:val="Body Text"/>
    <w:basedOn w:val="a"/>
    <w:link w:val="a9"/>
    <w:uiPriority w:val="1"/>
    <w:qFormat/>
    <w:rsid w:val="00B54BCA"/>
    <w:pPr>
      <w:autoSpaceDE w:val="0"/>
      <w:autoSpaceDN w:val="0"/>
    </w:pPr>
    <w:rPr>
      <w:rFonts w:ascii="細明體" w:eastAsia="細明體" w:hAnsi="細明體" w:cs="細明體"/>
      <w:kern w:val="0"/>
      <w:sz w:val="28"/>
      <w:szCs w:val="28"/>
      <w:lang w:val="zh-TW" w:bidi="zh-TW"/>
    </w:rPr>
  </w:style>
  <w:style w:type="character" w:customStyle="1" w:styleId="a9">
    <w:name w:val="本文 字元"/>
    <w:basedOn w:val="a0"/>
    <w:link w:val="a8"/>
    <w:uiPriority w:val="1"/>
    <w:rsid w:val="00B54BCA"/>
    <w:rPr>
      <w:rFonts w:ascii="細明體" w:eastAsia="細明體" w:hAnsi="細明體" w:cs="細明體"/>
      <w:kern w:val="0"/>
      <w:sz w:val="28"/>
      <w:szCs w:val="28"/>
      <w:lang w:val="zh-TW" w:bidi="zh-TW"/>
    </w:rPr>
  </w:style>
  <w:style w:type="paragraph" w:styleId="Web">
    <w:name w:val="Normal (Web)"/>
    <w:basedOn w:val="a"/>
    <w:uiPriority w:val="99"/>
    <w:unhideWhenUsed/>
    <w:rsid w:val="00AB6374"/>
    <w:pPr>
      <w:widowControl/>
      <w:spacing w:before="100" w:beforeAutospacing="1" w:after="100" w:afterAutospacing="1"/>
    </w:pPr>
    <w:rPr>
      <w:rFonts w:ascii="新細明體" w:hAnsi="新細明體" w:cs="新細明體"/>
      <w:kern w:val="0"/>
    </w:rPr>
  </w:style>
  <w:style w:type="character" w:customStyle="1" w:styleId="10">
    <w:name w:val="標題 1 字元"/>
    <w:basedOn w:val="a0"/>
    <w:link w:val="1"/>
    <w:uiPriority w:val="1"/>
    <w:rsid w:val="00A754BF"/>
    <w:rPr>
      <w:rFonts w:ascii="Times New Roman" w:eastAsia="Times New Roman" w:hAnsi="Times New Roman" w:cs="Times New Roman"/>
      <w:b/>
      <w:bCs/>
      <w:kern w:val="0"/>
      <w:sz w:val="28"/>
      <w:szCs w:val="28"/>
      <w:lang w:eastAsia="en-US" w:bidi="en-US"/>
    </w:rPr>
  </w:style>
  <w:style w:type="character" w:styleId="aa">
    <w:name w:val="Emphasis"/>
    <w:basedOn w:val="a0"/>
    <w:uiPriority w:val="20"/>
    <w:qFormat/>
    <w:rsid w:val="00B92EEB"/>
    <w:rPr>
      <w:i/>
      <w:iCs/>
    </w:rPr>
  </w:style>
  <w:style w:type="paragraph" w:styleId="ab">
    <w:name w:val="Balloon Text"/>
    <w:basedOn w:val="a"/>
    <w:link w:val="ac"/>
    <w:uiPriority w:val="99"/>
    <w:semiHidden/>
    <w:unhideWhenUsed/>
    <w:rsid w:val="00EE3BE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3B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91886">
      <w:bodyDiv w:val="1"/>
      <w:marLeft w:val="0"/>
      <w:marRight w:val="0"/>
      <w:marTop w:val="0"/>
      <w:marBottom w:val="0"/>
      <w:divBdr>
        <w:top w:val="none" w:sz="0" w:space="0" w:color="auto"/>
        <w:left w:val="none" w:sz="0" w:space="0" w:color="auto"/>
        <w:bottom w:val="none" w:sz="0" w:space="0" w:color="auto"/>
        <w:right w:val="none" w:sz="0" w:space="0" w:color="auto"/>
      </w:divBdr>
    </w:div>
    <w:div w:id="423428224">
      <w:bodyDiv w:val="1"/>
      <w:marLeft w:val="0"/>
      <w:marRight w:val="0"/>
      <w:marTop w:val="0"/>
      <w:marBottom w:val="0"/>
      <w:divBdr>
        <w:top w:val="none" w:sz="0" w:space="0" w:color="auto"/>
        <w:left w:val="none" w:sz="0" w:space="0" w:color="auto"/>
        <w:bottom w:val="none" w:sz="0" w:space="0" w:color="auto"/>
        <w:right w:val="none" w:sz="0" w:space="0" w:color="auto"/>
      </w:divBdr>
    </w:div>
    <w:div w:id="1249997148">
      <w:bodyDiv w:val="1"/>
      <w:marLeft w:val="0"/>
      <w:marRight w:val="0"/>
      <w:marTop w:val="0"/>
      <w:marBottom w:val="0"/>
      <w:divBdr>
        <w:top w:val="none" w:sz="0" w:space="0" w:color="auto"/>
        <w:left w:val="none" w:sz="0" w:space="0" w:color="auto"/>
        <w:bottom w:val="none" w:sz="0" w:space="0" w:color="auto"/>
        <w:right w:val="none" w:sz="0" w:space="0" w:color="auto"/>
      </w:divBdr>
    </w:div>
    <w:div w:id="1345283393">
      <w:bodyDiv w:val="1"/>
      <w:marLeft w:val="0"/>
      <w:marRight w:val="0"/>
      <w:marTop w:val="0"/>
      <w:marBottom w:val="0"/>
      <w:divBdr>
        <w:top w:val="none" w:sz="0" w:space="0" w:color="auto"/>
        <w:left w:val="none" w:sz="0" w:space="0" w:color="auto"/>
        <w:bottom w:val="none" w:sz="0" w:space="0" w:color="auto"/>
        <w:right w:val="none" w:sz="0" w:space="0" w:color="auto"/>
      </w:divBdr>
    </w:div>
    <w:div w:id="156810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A7DCE-A1DE-4474-906F-543A91CB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1158</Words>
  <Characters>6603</Characters>
  <Application>Microsoft Office Word</Application>
  <DocSecurity>0</DocSecurity>
  <Lines>55</Lines>
  <Paragraphs>15</Paragraphs>
  <ScaleCrop>false</ScaleCrop>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2020-04-28T06:22:00Z</cp:lastPrinted>
  <dcterms:created xsi:type="dcterms:W3CDTF">2020-05-25T09:12:00Z</dcterms:created>
  <dcterms:modified xsi:type="dcterms:W3CDTF">2020-05-25T09:19:00Z</dcterms:modified>
</cp:coreProperties>
</file>